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47" w:rsidRDefault="00D41C47" w:rsidP="00D41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анализа осуществления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главными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1C47" w:rsidRDefault="00D41C47" w:rsidP="00D41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администраторами средств муниципального бюджета внутреннего </w:t>
      </w:r>
    </w:p>
    <w:p w:rsidR="00D41C47" w:rsidRDefault="00D41C47" w:rsidP="00D41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финансового контроля и внутреннего финансового аудита </w:t>
      </w:r>
    </w:p>
    <w:p w:rsidR="00D41C47" w:rsidRDefault="00D41C47" w:rsidP="00D41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истекший период 2016 года</w:t>
      </w:r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Отделом внутреннего финансового контроля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город Горячий Ключ Краснодарского края во исполнение пункта 4 статьи 157 Бюджетного кодекса Российской Федерации, распоряжения администрации муниципального образования город Горячий Ключ от 29 ноября 2016 года №142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проведении анализа осуществления главными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раторами средств бюджета муниципального образования город Горячий Ключ внутреннего финансового контроля в финансово-бюджетной сфере и сфере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купок» проведен анализ осуществления главными распорядителями средств муниципального бюджета внутреннего финансового контроля и аудита 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текший период 2016 года (далее – Анализ). </w:t>
      </w:r>
      <w:r>
        <w:rPr>
          <w:rFonts w:ascii="Times New Roman" w:hAnsi="Times New Roman"/>
          <w:sz w:val="28"/>
          <w:szCs w:val="28"/>
        </w:rPr>
        <w:tab/>
      </w:r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 проведен </w:t>
      </w:r>
      <w:r w:rsidR="00C61DAB">
        <w:rPr>
          <w:rFonts w:ascii="Times New Roman" w:hAnsi="Times New Roman"/>
          <w:sz w:val="28"/>
          <w:szCs w:val="28"/>
        </w:rPr>
        <w:t>по кодам Сводного реестра главных распорядителей</w:t>
      </w:r>
      <w:r>
        <w:rPr>
          <w:rFonts w:ascii="Times New Roman" w:hAnsi="Times New Roman"/>
          <w:sz w:val="28"/>
          <w:szCs w:val="28"/>
        </w:rPr>
        <w:t xml:space="preserve"> бюджетных средств муниципального образования город Горячий Ключ (далее – главные распорядители бюджетных средств):</w:t>
      </w:r>
    </w:p>
    <w:p w:rsidR="00D41C47" w:rsidRDefault="00D41C47" w:rsidP="00D41C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902 «Администрация муниципального образования город Горячий Ключ»;</w:t>
      </w:r>
    </w:p>
    <w:p w:rsidR="00D41C47" w:rsidRDefault="00D41C47" w:rsidP="00D41C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925 «Управление образования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город Горячий Ключ»;</w:t>
      </w:r>
    </w:p>
    <w:p w:rsidR="00D41C47" w:rsidRDefault="00D41C47" w:rsidP="00D41C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926 «Отдел культуры администрации муниципального образования город Горячий Ключ»;</w:t>
      </w:r>
    </w:p>
    <w:p w:rsidR="00D41C47" w:rsidRDefault="00D41C47" w:rsidP="00D41C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929 «Отдел по физической культуре и  спорту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 Горячий Ключ»;</w:t>
      </w:r>
    </w:p>
    <w:p w:rsidR="00D41C47" w:rsidRDefault="00D41C47" w:rsidP="00D41C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930 «Отдел по вопросам семьи и детства администрации муниципального образования город Горячий Ключ».</w:t>
      </w:r>
    </w:p>
    <w:p w:rsidR="00D41C47" w:rsidRDefault="00D41C47" w:rsidP="00D41C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аналитического мероприятия установлено:</w:t>
      </w:r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Главными распорядителями бюджетных средств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город Горячий Ключ в текущем периоде 2016 года не обеспечено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 бюджетных полномочий, предусмотренных статьей 160.2-1 Бюджетного кодекса Российской Федерации в части осуществления внутреннего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контроля и аудита, так как ни один из критериев деятельности по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внутреннего финансового контроля и аудита в текущем периоде 2016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не выполнен:</w:t>
      </w:r>
      <w:proofErr w:type="gramEnd"/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правовой акт (порядок, регламент) по вопросам осуществления внутре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него финансового контроля и аудита в подразделениях, организующих 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полняющих внутренние процедуры составления и исполнения муниципального бюджета, ведения бюджетного учета и составления бюджетной отчетности, не разработан и не утвержден главным распорядителем бюджетных средств;</w:t>
      </w:r>
      <w:proofErr w:type="gramEnd"/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полномочия по осуществлению внутреннего финансового контроля и 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дита не определены должностными регламентами (инструкциями);</w:t>
      </w:r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перечни (перечень) процессов (операций) внутренних бюджетных проц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дур не разработаны и не утверждены главными распорядителями бюджетных средств;</w:t>
      </w:r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проведена работа по формированию, утверждению и актуализации карт внутреннего финансового контроля, по составлению и ведению регистров (журналов) внутреннего финансового контроля, составлению и представлению отчета о результатах внутреннего финансового контроля;</w:t>
      </w:r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анализируемом периоде план контрольных мероприятий в рамках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ществления внутреннего финансового контроля и аудита не разработан и не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вержден;</w:t>
      </w:r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контрольные мероприятия по осуществлению полномочий по внутренн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финансовому контролю и аудиту в истекшем периоде 2016 года не провод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лись.</w:t>
      </w:r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проведенного анализа проведена следующая работа:</w:t>
      </w:r>
    </w:p>
    <w:p w:rsidR="00D41C47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 уровне муниципального образования город Горячий Ключ разраб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тан порядок осуществления главными распорядителями (распорядителями) средств муниципального бюджета, главными администраторами (администр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торами) доходов муниципального бюджета, главными администраторами (а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министраторами источников финансирования дефицита муниципального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внутреннего финансового контроля и внутреннего финансового аудита, который утвержден постановлением администрации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город Горячий Ключ </w:t>
      </w:r>
      <w:r w:rsidRPr="00040295">
        <w:rPr>
          <w:rFonts w:ascii="Times New Roman" w:hAnsi="Times New Roman"/>
          <w:sz w:val="28"/>
          <w:szCs w:val="28"/>
        </w:rPr>
        <w:t xml:space="preserve">от </w:t>
      </w:r>
      <w:r w:rsidR="00040295">
        <w:rPr>
          <w:rFonts w:ascii="Times New Roman" w:hAnsi="Times New Roman"/>
          <w:sz w:val="28"/>
          <w:szCs w:val="28"/>
        </w:rPr>
        <w:t xml:space="preserve">26 декабря 2016 года </w:t>
      </w:r>
      <w:r w:rsidRPr="00040295">
        <w:rPr>
          <w:rFonts w:ascii="Times New Roman" w:hAnsi="Times New Roman"/>
          <w:sz w:val="28"/>
          <w:szCs w:val="28"/>
        </w:rPr>
        <w:t>№</w:t>
      </w:r>
      <w:r w:rsidR="00040295">
        <w:rPr>
          <w:rFonts w:ascii="Times New Roman" w:hAnsi="Times New Roman"/>
          <w:sz w:val="28"/>
          <w:szCs w:val="28"/>
        </w:rPr>
        <w:t>2985.</w:t>
      </w:r>
      <w:bookmarkStart w:id="0" w:name="_GoBack"/>
      <w:bookmarkEnd w:id="0"/>
      <w:proofErr w:type="gramEnd"/>
    </w:p>
    <w:p w:rsidR="00F56C62" w:rsidRDefault="00D41C47" w:rsidP="00D41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Главным распорядителям бюджетных средств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город Горячий Ключ направлены Заключения с рекомендациями 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зовать работу по исполнению полномочий по осуществлению внутреннего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нансового контроля и аудита в финансово-бюджетной сфере и сфере закупок товаров, работ</w:t>
      </w:r>
      <w:r w:rsidR="00C61DAB">
        <w:rPr>
          <w:rFonts w:ascii="Times New Roman" w:hAnsi="Times New Roman"/>
          <w:sz w:val="28"/>
          <w:szCs w:val="28"/>
        </w:rPr>
        <w:t xml:space="preserve">, услуг для муниципальных нужд </w:t>
      </w:r>
      <w:r>
        <w:rPr>
          <w:rFonts w:ascii="Times New Roman" w:hAnsi="Times New Roman"/>
          <w:sz w:val="28"/>
          <w:szCs w:val="28"/>
        </w:rPr>
        <w:t>в соответствии с Методическ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рекомендациями по осуществлению внутреннего финансового контроля,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вержденными приказом министерства финансов Российской Федерации от </w:t>
      </w:r>
      <w:proofErr w:type="gramEnd"/>
    </w:p>
    <w:p w:rsidR="00D41C47" w:rsidRDefault="00D41C47" w:rsidP="00D41C4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сентября 2016 года № 356, а также  Порядком осуществления главными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порядителями (распорядителями) средств муниципального бюджета, главными администраторами (администраторами) доходов муниципального бюджета, главными администраторами (администраторами) источников финансирования дефицита муниципального бюджета внутреннего финансового контроля и внутреннего финансового аудита, утвержденным постановлением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город Горячий </w:t>
      </w:r>
      <w:r w:rsidRPr="00040295">
        <w:rPr>
          <w:rFonts w:ascii="Times New Roman" w:hAnsi="Times New Roman"/>
          <w:sz w:val="28"/>
          <w:szCs w:val="28"/>
        </w:rPr>
        <w:t xml:space="preserve">Ключ от </w:t>
      </w:r>
      <w:r w:rsidR="00040295">
        <w:rPr>
          <w:rFonts w:ascii="Times New Roman" w:hAnsi="Times New Roman"/>
          <w:sz w:val="28"/>
          <w:szCs w:val="28"/>
        </w:rPr>
        <w:t xml:space="preserve">26 декабря 2016 года </w:t>
      </w:r>
      <w:r w:rsidRPr="00040295">
        <w:rPr>
          <w:rFonts w:ascii="Times New Roman" w:hAnsi="Times New Roman"/>
          <w:sz w:val="28"/>
          <w:szCs w:val="28"/>
        </w:rPr>
        <w:t>№</w:t>
      </w:r>
      <w:r w:rsidR="00040295">
        <w:rPr>
          <w:rFonts w:ascii="Times New Roman" w:hAnsi="Times New Roman"/>
          <w:sz w:val="28"/>
          <w:szCs w:val="28"/>
        </w:rPr>
        <w:t xml:space="preserve"> 2985.</w:t>
      </w:r>
    </w:p>
    <w:sectPr w:rsidR="00D41C47" w:rsidSect="00D41C47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5E6404"/>
    <w:rsid w:val="00040295"/>
    <w:rsid w:val="000B07A2"/>
    <w:rsid w:val="003E0D51"/>
    <w:rsid w:val="005E6404"/>
    <w:rsid w:val="008B1602"/>
    <w:rsid w:val="00C61DAB"/>
    <w:rsid w:val="00D41C47"/>
    <w:rsid w:val="00E521CE"/>
    <w:rsid w:val="00F5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C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C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Татьяна Викторовна</dc:creator>
  <cp:lastModifiedBy>andreeva_n</cp:lastModifiedBy>
  <cp:revision>2</cp:revision>
  <dcterms:created xsi:type="dcterms:W3CDTF">2016-12-30T05:42:00Z</dcterms:created>
  <dcterms:modified xsi:type="dcterms:W3CDTF">2016-12-30T05:42:00Z</dcterms:modified>
</cp:coreProperties>
</file>