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E3" w:rsidRDefault="00920FE3" w:rsidP="00920F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результатам проверки правомерности и эффективности использования бюджетных средств, выделенных на реализацию  </w:t>
      </w:r>
    </w:p>
    <w:p w:rsidR="00920FE3" w:rsidRDefault="00920FE3" w:rsidP="00920F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920FE3" w:rsidRDefault="00920FE3" w:rsidP="00920F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Горячий Ключ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Формирование инвестиционной привлекательности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образовании город Горячий Ключ </w:t>
      </w:r>
    </w:p>
    <w:p w:rsidR="00920FE3" w:rsidRDefault="00920FE3" w:rsidP="00920F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2015-2018 годы»</w:t>
      </w:r>
    </w:p>
    <w:p w:rsidR="00920FE3" w:rsidRDefault="00920FE3" w:rsidP="00920F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20FE3" w:rsidRDefault="00920FE3" w:rsidP="00920F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проведена на основании распоряжения администрации муниципального образования город Горячий Ключ от 5 апреля 2019 года №42р, удостоверения отдела внутреннего финансового контроля администрации муниципального образования город Горячий Ключ от 5 апреля 2019 года №78.</w:t>
      </w:r>
    </w:p>
    <w:p w:rsidR="00920FE3" w:rsidRDefault="00920FE3" w:rsidP="00920F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проверки: с 1 января 2018 года по 31 декабря 2018 года.</w:t>
      </w:r>
    </w:p>
    <w:p w:rsidR="00920FE3" w:rsidRDefault="00920FE3" w:rsidP="00920F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проверки установлено нарушение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2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Указаний, утвержденных приказом  Министерства финансов Российской Федерации  от 1 июня 2013 года № 65н «Об утверждении Указаний о порядке применения бюджетной классификации Российской Федерации» (с учетом изменений и дополнений), транспортные услуги  по оплате проезда по служебным командировкам и по прочим услугам по найму жилых помещений при служебных командировках  неправомерно отнесены по КОСГУ 212 «Суточные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при служебных командировках» тогда, как указанные расходы должны быть отражены по КОСГУ 222 «Транспортные услуги по оплате проезда по служебным командировкам» в сумме 6013,00 руб., по КОСГУ 226 «Прочие услуги по найму жилых помещений при служебных командировках» в сумме 40250,00 руб.</w:t>
      </w:r>
    </w:p>
    <w:p w:rsidR="00920FE3" w:rsidRDefault="00920FE3" w:rsidP="00920F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Средства муниципального бюджета, выделенные на реализацию мероприятий программы, освоены в полном объеме.      </w:t>
      </w:r>
      <w:r>
        <w:rPr>
          <w:rFonts w:ascii="Times New Roman" w:hAnsi="Times New Roman"/>
          <w:sz w:val="28"/>
          <w:szCs w:val="28"/>
        </w:rPr>
        <w:tab/>
      </w:r>
    </w:p>
    <w:p w:rsidR="00920FE3" w:rsidRDefault="00920FE3" w:rsidP="00920F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 предусмотренные в программе, выполнены в соответствии с выделенным финансированием. </w:t>
      </w:r>
    </w:p>
    <w:p w:rsidR="00920FE3" w:rsidRDefault="00920FE3" w:rsidP="00920F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По результатам оценки реализации программы ей присвоен рейтинг высокой эффективности. Следовательно, программа работает, признана эффективной и целесообразной к финансированию на 2019 год.</w:t>
      </w:r>
    </w:p>
    <w:p w:rsidR="00920FE3" w:rsidRDefault="00920FE3" w:rsidP="00920F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проверенных средств муниципального бюджета – 699,6 тыс. руб.,</w:t>
      </w:r>
      <w:r>
        <w:rPr>
          <w:rFonts w:ascii="Times New Roman" w:hAnsi="Times New Roman"/>
          <w:sz w:val="28"/>
          <w:szCs w:val="28"/>
        </w:rPr>
        <w:tab/>
        <w:t>Начальнику  управления по вопросам курорта и туризма, инвестиций и малого бизнеса администрации и руководителю МКУ «Централизованная бухгалтерия бюджетных учреждений» города Горячий Ключ направлены акты проверки с предложениями.</w:t>
      </w:r>
    </w:p>
    <w:p w:rsidR="00920FE3" w:rsidRDefault="00920FE3" w:rsidP="00920F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0FE3" w:rsidRDefault="00920FE3" w:rsidP="00920FE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20FE3" w:rsidRDefault="00920FE3" w:rsidP="00920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FE3" w:rsidRDefault="00920FE3" w:rsidP="00920FE3"/>
    <w:p w:rsidR="00344693" w:rsidRDefault="00920FE3">
      <w:bookmarkStart w:id="0" w:name="_GoBack"/>
      <w:bookmarkEnd w:id="0"/>
    </w:p>
    <w:sectPr w:rsidR="0034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7A"/>
    <w:rsid w:val="00507C2D"/>
    <w:rsid w:val="005471A1"/>
    <w:rsid w:val="00920FE3"/>
    <w:rsid w:val="00B0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FE3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FE3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Лескова</dc:creator>
  <cp:keywords/>
  <dc:description/>
  <cp:lastModifiedBy>Ольга Лескова</cp:lastModifiedBy>
  <cp:revision>2</cp:revision>
  <dcterms:created xsi:type="dcterms:W3CDTF">2019-05-06T09:03:00Z</dcterms:created>
  <dcterms:modified xsi:type="dcterms:W3CDTF">2019-05-06T09:03:00Z</dcterms:modified>
</cp:coreProperties>
</file>