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F6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Информация отдела внутреннего финансового контроля администрации </w:t>
      </w:r>
    </w:p>
    <w:p w:rsidR="00BC6664" w:rsidRPr="001D1A48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>муниципального образования город Горячий Ключ о результатах контрольного мероп</w:t>
      </w:r>
      <w:r w:rsidR="005E00A9">
        <w:rPr>
          <w:rFonts w:ascii="Times New Roman" w:hAnsi="Times New Roman" w:cs="Times New Roman"/>
          <w:sz w:val="28"/>
          <w:szCs w:val="28"/>
        </w:rPr>
        <w:t>риятия в муниципальном автономном</w:t>
      </w:r>
      <w:r w:rsidRPr="001D1A48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</w:t>
      </w:r>
      <w:r w:rsidR="004E6DF6" w:rsidRPr="001D1A48">
        <w:rPr>
          <w:rFonts w:ascii="Times New Roman" w:hAnsi="Times New Roman" w:cs="Times New Roman"/>
          <w:sz w:val="28"/>
          <w:szCs w:val="28"/>
        </w:rPr>
        <w:t>ждении №</w:t>
      </w:r>
      <w:r w:rsidR="005E00A9">
        <w:rPr>
          <w:rFonts w:ascii="Times New Roman" w:hAnsi="Times New Roman" w:cs="Times New Roman"/>
          <w:sz w:val="28"/>
          <w:szCs w:val="28"/>
        </w:rPr>
        <w:t>8</w:t>
      </w:r>
      <w:r w:rsidRPr="001D1A4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C6664" w:rsidRDefault="00BC6664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1A48">
        <w:rPr>
          <w:rFonts w:ascii="Times New Roman" w:hAnsi="Times New Roman" w:cs="Times New Roman"/>
          <w:sz w:val="28"/>
          <w:szCs w:val="28"/>
        </w:rPr>
        <w:t xml:space="preserve"> город Горячий Ключ </w:t>
      </w:r>
      <w:r w:rsidR="005E00A9">
        <w:rPr>
          <w:rFonts w:ascii="Times New Roman" w:hAnsi="Times New Roman" w:cs="Times New Roman"/>
          <w:sz w:val="28"/>
          <w:szCs w:val="28"/>
        </w:rPr>
        <w:t>(МА</w:t>
      </w:r>
      <w:r w:rsidR="0024686A">
        <w:rPr>
          <w:rFonts w:ascii="Times New Roman" w:hAnsi="Times New Roman" w:cs="Times New Roman"/>
          <w:sz w:val="28"/>
          <w:szCs w:val="28"/>
        </w:rPr>
        <w:t xml:space="preserve">ДОУ </w:t>
      </w:r>
      <w:r w:rsidR="005E00A9">
        <w:rPr>
          <w:rFonts w:ascii="Times New Roman" w:hAnsi="Times New Roman" w:cs="Times New Roman"/>
          <w:sz w:val="28"/>
          <w:szCs w:val="28"/>
        </w:rPr>
        <w:t>№8</w:t>
      </w:r>
      <w:r w:rsidR="0024686A">
        <w:rPr>
          <w:rFonts w:ascii="Times New Roman" w:hAnsi="Times New Roman" w:cs="Times New Roman"/>
          <w:sz w:val="28"/>
          <w:szCs w:val="28"/>
        </w:rPr>
        <w:t>)</w:t>
      </w:r>
    </w:p>
    <w:p w:rsidR="001D1A48" w:rsidRPr="001D1A48" w:rsidRDefault="001D1A48" w:rsidP="00BC66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3C96" w:rsidRDefault="00BC6664" w:rsidP="006722FD">
      <w:pPr>
        <w:pStyle w:val="a3"/>
        <w:ind w:left="-142" w:firstLine="862"/>
        <w:jc w:val="both"/>
        <w:rPr>
          <w:rFonts w:ascii="Times New Roman" w:hAnsi="Times New Roman"/>
          <w:sz w:val="27"/>
          <w:szCs w:val="27"/>
        </w:rPr>
      </w:pPr>
      <w:r w:rsidRPr="00CF1DB7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</w:t>
      </w:r>
      <w:r w:rsidR="00FD4BF7" w:rsidRPr="00CF1DB7">
        <w:rPr>
          <w:rFonts w:ascii="Times New Roman" w:hAnsi="Times New Roman" w:cs="Times New Roman"/>
          <w:sz w:val="28"/>
          <w:szCs w:val="28"/>
        </w:rPr>
        <w:t>на основании распоряжения адм</w:t>
      </w:r>
      <w:r w:rsidR="00FD4BF7" w:rsidRPr="00CF1DB7">
        <w:rPr>
          <w:rFonts w:ascii="Times New Roman" w:hAnsi="Times New Roman" w:cs="Times New Roman"/>
          <w:sz w:val="28"/>
          <w:szCs w:val="28"/>
        </w:rPr>
        <w:t>и</w:t>
      </w:r>
      <w:r w:rsidR="00FD4BF7" w:rsidRPr="00CF1DB7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Горячий Ключ </w:t>
      </w:r>
      <w:r w:rsidR="00A73C96">
        <w:rPr>
          <w:rFonts w:ascii="Times New Roman" w:hAnsi="Times New Roman"/>
          <w:sz w:val="27"/>
          <w:szCs w:val="27"/>
        </w:rPr>
        <w:t>от 2 апреля 2020 г. № 36р  «О проведении контрольных мероприятий (проверок) отделом внутренн</w:t>
      </w:r>
      <w:r w:rsidR="00A73C96">
        <w:rPr>
          <w:rFonts w:ascii="Times New Roman" w:hAnsi="Times New Roman"/>
          <w:sz w:val="27"/>
          <w:szCs w:val="27"/>
        </w:rPr>
        <w:t>е</w:t>
      </w:r>
      <w:r w:rsidR="00A73C96">
        <w:rPr>
          <w:rFonts w:ascii="Times New Roman" w:hAnsi="Times New Roman"/>
          <w:sz w:val="27"/>
          <w:szCs w:val="27"/>
        </w:rPr>
        <w:t>го финансового контроля администрации  муниципального образования город Гор</w:t>
      </w:r>
      <w:r w:rsidR="00A73C96">
        <w:rPr>
          <w:rFonts w:ascii="Times New Roman" w:hAnsi="Times New Roman"/>
          <w:sz w:val="27"/>
          <w:szCs w:val="27"/>
        </w:rPr>
        <w:t>я</w:t>
      </w:r>
      <w:r w:rsidR="00A73C96">
        <w:rPr>
          <w:rFonts w:ascii="Times New Roman" w:hAnsi="Times New Roman"/>
          <w:sz w:val="27"/>
          <w:szCs w:val="27"/>
        </w:rPr>
        <w:t xml:space="preserve">чий Ключ» и от  23 апреля 2020 г. № 42 </w:t>
      </w:r>
      <w:proofErr w:type="gramStart"/>
      <w:r w:rsidR="00A73C96">
        <w:rPr>
          <w:rFonts w:ascii="Times New Roman" w:hAnsi="Times New Roman"/>
          <w:sz w:val="27"/>
          <w:szCs w:val="27"/>
        </w:rPr>
        <w:t>р</w:t>
      </w:r>
      <w:proofErr w:type="gramEnd"/>
      <w:r w:rsidR="00A73C96">
        <w:rPr>
          <w:rFonts w:ascii="Times New Roman" w:hAnsi="Times New Roman"/>
          <w:sz w:val="27"/>
          <w:szCs w:val="27"/>
        </w:rPr>
        <w:t xml:space="preserve"> «О проведении проверок организации закупок товаров, работ, услуг в соответствие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в муниципальных учрежд</w:t>
      </w:r>
      <w:r w:rsidR="00A73C96">
        <w:rPr>
          <w:rFonts w:ascii="Times New Roman" w:hAnsi="Times New Roman"/>
          <w:sz w:val="27"/>
          <w:szCs w:val="27"/>
        </w:rPr>
        <w:t>е</w:t>
      </w:r>
      <w:r w:rsidR="00A73C96">
        <w:rPr>
          <w:rFonts w:ascii="Times New Roman" w:hAnsi="Times New Roman"/>
          <w:sz w:val="27"/>
          <w:szCs w:val="27"/>
        </w:rPr>
        <w:t>ниях муниципального образования город Горячий Ключ»</w:t>
      </w:r>
      <w:r w:rsidR="00A73C96">
        <w:rPr>
          <w:rFonts w:ascii="Times New Roman" w:hAnsi="Times New Roman"/>
          <w:sz w:val="27"/>
          <w:szCs w:val="27"/>
        </w:rPr>
        <w:t>.</w:t>
      </w:r>
    </w:p>
    <w:p w:rsidR="006722FD" w:rsidRPr="00CF1DB7" w:rsidRDefault="00FD4BF7" w:rsidP="006722FD">
      <w:pPr>
        <w:pStyle w:val="a3"/>
        <w:ind w:left="-142" w:firstLine="862"/>
        <w:jc w:val="both"/>
        <w:rPr>
          <w:rFonts w:ascii="Times New Roman" w:hAnsi="Times New Roman"/>
          <w:sz w:val="28"/>
          <w:szCs w:val="28"/>
        </w:rPr>
      </w:pPr>
      <w:r w:rsidRPr="00CF1DB7">
        <w:rPr>
          <w:rFonts w:ascii="Times New Roman" w:hAnsi="Times New Roman" w:cs="Times New Roman"/>
          <w:sz w:val="28"/>
          <w:szCs w:val="28"/>
        </w:rPr>
        <w:t>Темы</w:t>
      </w:r>
      <w:r w:rsidR="006722FD" w:rsidRPr="00CF1DB7">
        <w:rPr>
          <w:rFonts w:ascii="Times New Roman" w:hAnsi="Times New Roman" w:cs="Times New Roman"/>
          <w:sz w:val="28"/>
          <w:szCs w:val="28"/>
        </w:rPr>
        <w:t xml:space="preserve"> контрольного м</w:t>
      </w:r>
      <w:r w:rsidR="006722FD" w:rsidRPr="00CF1DB7">
        <w:rPr>
          <w:rFonts w:ascii="Times New Roman" w:hAnsi="Times New Roman" w:cs="Times New Roman"/>
          <w:sz w:val="28"/>
          <w:szCs w:val="28"/>
        </w:rPr>
        <w:t>е</w:t>
      </w:r>
      <w:r w:rsidR="006722FD" w:rsidRPr="00CF1DB7">
        <w:rPr>
          <w:rFonts w:ascii="Times New Roman" w:hAnsi="Times New Roman" w:cs="Times New Roman"/>
          <w:sz w:val="28"/>
          <w:szCs w:val="28"/>
        </w:rPr>
        <w:t>роприятия:</w:t>
      </w:r>
    </w:p>
    <w:p w:rsidR="00A73C96" w:rsidRDefault="00A73C96" w:rsidP="00A73C96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1.Проверка соблюдения положений правовых актов, регулирующих бю</w:t>
      </w:r>
      <w:r>
        <w:rPr>
          <w:rFonts w:ascii="Times New Roman" w:hAnsi="Times New Roman"/>
          <w:sz w:val="27"/>
          <w:szCs w:val="27"/>
        </w:rPr>
        <w:t>д</w:t>
      </w:r>
      <w:r>
        <w:rPr>
          <w:rFonts w:ascii="Times New Roman" w:hAnsi="Times New Roman"/>
          <w:sz w:val="27"/>
          <w:szCs w:val="27"/>
        </w:rPr>
        <w:t>жетные правоотношения, в том числе устанавливающих требования к бухгалте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скому учету, составлению и представлению бухгалтерской (финансовой) отчетн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>сти в МАДОУ №8.</w:t>
      </w:r>
    </w:p>
    <w:p w:rsidR="00A73C96" w:rsidRDefault="00A73C96" w:rsidP="00A73C9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2.Проверка организации закупок товаров, работ, в соответствии с Федерал</w:t>
      </w:r>
      <w:r>
        <w:rPr>
          <w:rFonts w:ascii="Times New Roman" w:hAnsi="Times New Roman"/>
          <w:sz w:val="27"/>
          <w:szCs w:val="27"/>
        </w:rPr>
        <w:t>ь</w:t>
      </w:r>
      <w:r>
        <w:rPr>
          <w:rFonts w:ascii="Times New Roman" w:hAnsi="Times New Roman"/>
          <w:sz w:val="27"/>
          <w:szCs w:val="27"/>
        </w:rPr>
        <w:t>ным законом от 5 апреля 2013 года № 44-ФЗ «О контрактной системе в сфере з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купок товаров, работ, услуг для обеспечения государственных и муниципальных нужд» и другими нормативными правовыми актами в сфере закупок.</w:t>
      </w:r>
    </w:p>
    <w:p w:rsidR="00A73C96" w:rsidRDefault="00A73C96" w:rsidP="00A73C96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 w:rsidRPr="00A73C96">
        <w:rPr>
          <w:rFonts w:ascii="Times New Roman" w:hAnsi="Times New Roman"/>
          <w:sz w:val="27"/>
          <w:szCs w:val="27"/>
        </w:rPr>
        <w:t>В результате контрольного мероприятия установлены нарушения</w:t>
      </w:r>
      <w:r>
        <w:rPr>
          <w:rFonts w:ascii="Times New Roman" w:hAnsi="Times New Roman"/>
          <w:sz w:val="27"/>
          <w:szCs w:val="27"/>
        </w:rPr>
        <w:t xml:space="preserve"> правовых актов, регулирующих бюджетные правоотношения, в том числе устанавл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вающих требования к бухгалтерскому учету и составлению и представлению бухгалте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ской (финансовой) отчетности:</w:t>
      </w:r>
    </w:p>
    <w:p w:rsidR="001C7971" w:rsidRDefault="001C7971" w:rsidP="001C7971">
      <w:pPr>
        <w:pStyle w:val="a3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п. 3.3 статьи  32 Федерального закона от 12 января 1996 г. №7-ФЗ «О н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коммерческих организациях»;</w:t>
      </w:r>
    </w:p>
    <w:p w:rsidR="00A73C96" w:rsidRDefault="00A73C96" w:rsidP="00A73C9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п.</w:t>
      </w:r>
      <w:r>
        <w:rPr>
          <w:rFonts w:ascii="Times New Roman" w:hAnsi="Times New Roman"/>
          <w:sz w:val="27"/>
          <w:szCs w:val="27"/>
        </w:rPr>
        <w:t xml:space="preserve"> 15 приказа Министерства финансов Российской Федерации от 21 июля 2011 г. № 86н «Об утверждении порядка предоставления информации госуда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ственным (муниципальным) учреждением, ее размещения на официальном сайте в сети Интернет и ведение указанного сайта»</w:t>
      </w:r>
      <w:r>
        <w:rPr>
          <w:rFonts w:ascii="Times New Roman" w:hAnsi="Times New Roman"/>
          <w:sz w:val="27"/>
          <w:szCs w:val="27"/>
        </w:rPr>
        <w:t>;</w:t>
      </w:r>
    </w:p>
    <w:p w:rsidR="00A73C96" w:rsidRDefault="00A73C96" w:rsidP="00A73C9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Инстру</w:t>
      </w:r>
      <w:r>
        <w:rPr>
          <w:rFonts w:ascii="Times New Roman" w:hAnsi="Times New Roman"/>
          <w:sz w:val="27"/>
          <w:szCs w:val="27"/>
        </w:rPr>
        <w:t>к</w:t>
      </w:r>
      <w:r>
        <w:rPr>
          <w:rFonts w:ascii="Times New Roman" w:hAnsi="Times New Roman"/>
          <w:sz w:val="27"/>
          <w:szCs w:val="27"/>
        </w:rPr>
        <w:t>ции по применению Единого плана счетов бухгалтерского учета для органов государственной власти (государственных органов), органов местного с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моуправл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>ния, органов управления государственными внебюджетными фондами, госуда</w:t>
      </w:r>
      <w:r>
        <w:rPr>
          <w:rFonts w:ascii="Times New Roman" w:hAnsi="Times New Roman"/>
          <w:sz w:val="27"/>
          <w:szCs w:val="27"/>
        </w:rPr>
        <w:t>р</w:t>
      </w:r>
      <w:r>
        <w:rPr>
          <w:rFonts w:ascii="Times New Roman" w:hAnsi="Times New Roman"/>
          <w:sz w:val="27"/>
          <w:szCs w:val="27"/>
        </w:rPr>
        <w:t>ственных академий наук, государственных (муниципальных) учреждений, утвержденной приказом Министерства финансов Российской Федерации от 01.12.2010 г. №157-н и Общероссийского классификатора основных фондов ОК013-94, ОК013-201</w:t>
      </w:r>
      <w:r>
        <w:rPr>
          <w:rFonts w:ascii="Times New Roman" w:hAnsi="Times New Roman"/>
          <w:sz w:val="27"/>
          <w:szCs w:val="27"/>
        </w:rPr>
        <w:t xml:space="preserve"> в части учета имущества;</w:t>
      </w:r>
    </w:p>
    <w:p w:rsidR="00A73C96" w:rsidRDefault="00A73C96" w:rsidP="00A73C96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 w:rsidRPr="00CF1DB7">
        <w:rPr>
          <w:rFonts w:ascii="Times New Roman" w:hAnsi="Times New Roman"/>
          <w:sz w:val="28"/>
          <w:szCs w:val="28"/>
        </w:rPr>
        <w:t>приказа Минфина РФ от 15 декабря 2010 года №173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1DB7">
        <w:rPr>
          <w:rFonts w:ascii="Times New Roman" w:hAnsi="Times New Roman"/>
          <w:sz w:val="28"/>
          <w:szCs w:val="28"/>
        </w:rPr>
        <w:t>н «Об утверждении форм первичных учетных документов и регистров бухгалтерского учета и М</w:t>
      </w:r>
      <w:r w:rsidRPr="00CF1DB7">
        <w:rPr>
          <w:rFonts w:ascii="Times New Roman" w:hAnsi="Times New Roman"/>
          <w:sz w:val="28"/>
          <w:szCs w:val="28"/>
        </w:rPr>
        <w:t>е</w:t>
      </w:r>
      <w:r w:rsidRPr="00CF1DB7">
        <w:rPr>
          <w:rFonts w:ascii="Times New Roman" w:hAnsi="Times New Roman"/>
          <w:sz w:val="28"/>
          <w:szCs w:val="28"/>
        </w:rPr>
        <w:t xml:space="preserve">тодических указаний по их применению»; </w:t>
      </w:r>
    </w:p>
    <w:p w:rsidR="00A73C96" w:rsidRDefault="00A73C96" w:rsidP="00A73C96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</w:p>
    <w:p w:rsidR="00A73C96" w:rsidRDefault="00A73C96" w:rsidP="00A73C96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п.п.11.1; 11.4.4; 11.4.6 Порядка применения классификации операций сектора государственного управления, утвержденного приказом Минфин</w:t>
      </w:r>
      <w:r>
        <w:rPr>
          <w:rFonts w:ascii="Times New Roman" w:hAnsi="Times New Roman"/>
          <w:sz w:val="27"/>
          <w:szCs w:val="27"/>
        </w:rPr>
        <w:t>а России от 29.11.2017 г. №209н;</w:t>
      </w:r>
    </w:p>
    <w:p w:rsidR="001C7971" w:rsidRDefault="001C7971" w:rsidP="001C7971">
      <w:pPr>
        <w:pStyle w:val="a3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п. 3 Порядка составления и утверждения плана финансово-хозяйственной деятельности муниципальных бюджетных и автономных учреждений, находящи</w:t>
      </w:r>
      <w:r>
        <w:rPr>
          <w:rFonts w:ascii="Times New Roman" w:hAnsi="Times New Roman"/>
          <w:sz w:val="27"/>
          <w:szCs w:val="27"/>
        </w:rPr>
        <w:t>х</w:t>
      </w:r>
      <w:r>
        <w:rPr>
          <w:rFonts w:ascii="Times New Roman" w:hAnsi="Times New Roman"/>
          <w:sz w:val="27"/>
          <w:szCs w:val="27"/>
        </w:rPr>
        <w:t>ся в ведении управления образования администрации муниципального образов</w:t>
      </w:r>
      <w:r>
        <w:rPr>
          <w:rFonts w:ascii="Times New Roman" w:hAnsi="Times New Roman"/>
          <w:sz w:val="27"/>
          <w:szCs w:val="27"/>
        </w:rPr>
        <w:t>а</w:t>
      </w:r>
      <w:r>
        <w:rPr>
          <w:rFonts w:ascii="Times New Roman" w:hAnsi="Times New Roman"/>
          <w:sz w:val="27"/>
          <w:szCs w:val="27"/>
        </w:rPr>
        <w:t>ния город Горячий Ключ, утвержденного приказом управления образования адм</w:t>
      </w:r>
      <w:r>
        <w:rPr>
          <w:rFonts w:ascii="Times New Roman" w:hAnsi="Times New Roman"/>
          <w:sz w:val="27"/>
          <w:szCs w:val="27"/>
        </w:rPr>
        <w:t>и</w:t>
      </w:r>
      <w:r>
        <w:rPr>
          <w:rFonts w:ascii="Times New Roman" w:hAnsi="Times New Roman"/>
          <w:sz w:val="27"/>
          <w:szCs w:val="27"/>
        </w:rPr>
        <w:t>нистрации муниципального образования город Горячий Ключ от 18.11.2019 г. №941</w:t>
      </w:r>
      <w:r>
        <w:rPr>
          <w:rFonts w:ascii="Times New Roman" w:hAnsi="Times New Roman"/>
          <w:sz w:val="27"/>
          <w:szCs w:val="27"/>
        </w:rPr>
        <w:t>.</w:t>
      </w:r>
    </w:p>
    <w:p w:rsidR="00A73C96" w:rsidRDefault="00A73C96" w:rsidP="00A73C96">
      <w:pPr>
        <w:pStyle w:val="a3"/>
        <w:ind w:firstLine="644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Проверкой организац</w:t>
      </w:r>
      <w:r w:rsidR="001C7971">
        <w:rPr>
          <w:rFonts w:ascii="Times New Roman" w:hAnsi="Times New Roman"/>
          <w:sz w:val="27"/>
          <w:szCs w:val="27"/>
        </w:rPr>
        <w:t xml:space="preserve">ии детского питания </w:t>
      </w:r>
      <w:r>
        <w:rPr>
          <w:rFonts w:ascii="Times New Roman" w:hAnsi="Times New Roman"/>
          <w:sz w:val="27"/>
          <w:szCs w:val="27"/>
        </w:rPr>
        <w:t>установлена недостача продуктов на сумму 976,05 руб</w:t>
      </w:r>
      <w:r w:rsidR="001C7971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 Недостача возмещена в полном объеме в период проведения контрольного мероприятия по квитанции от  07.11.2020 г., № операции 43.</w:t>
      </w:r>
    </w:p>
    <w:p w:rsidR="001C7971" w:rsidRDefault="00CF1DB7" w:rsidP="001C7971">
      <w:pPr>
        <w:pStyle w:val="a3"/>
        <w:ind w:left="-142" w:firstLine="786"/>
        <w:jc w:val="both"/>
        <w:rPr>
          <w:rFonts w:ascii="Times New Roman" w:hAnsi="Times New Roman" w:cs="Times New Roman"/>
          <w:sz w:val="27"/>
          <w:szCs w:val="27"/>
        </w:rPr>
      </w:pPr>
      <w:r w:rsidRPr="00CF1DB7">
        <w:rPr>
          <w:rFonts w:ascii="Times New Roman" w:hAnsi="Times New Roman"/>
          <w:sz w:val="28"/>
          <w:szCs w:val="28"/>
        </w:rPr>
        <w:t xml:space="preserve">В ходе контрольного мероприятия  </w:t>
      </w:r>
      <w:r w:rsidR="00581808">
        <w:rPr>
          <w:rFonts w:ascii="Times New Roman" w:hAnsi="Times New Roman"/>
          <w:sz w:val="28"/>
          <w:szCs w:val="28"/>
        </w:rPr>
        <w:t xml:space="preserve">организована </w:t>
      </w:r>
      <w:r w:rsidRPr="00CF1DB7">
        <w:rPr>
          <w:rFonts w:ascii="Times New Roman" w:hAnsi="Times New Roman"/>
          <w:sz w:val="28"/>
          <w:szCs w:val="28"/>
        </w:rPr>
        <w:t xml:space="preserve">  инвентаризация имущ</w:t>
      </w:r>
      <w:r w:rsidRPr="00CF1DB7">
        <w:rPr>
          <w:rFonts w:ascii="Times New Roman" w:hAnsi="Times New Roman"/>
          <w:sz w:val="28"/>
          <w:szCs w:val="28"/>
        </w:rPr>
        <w:t>е</w:t>
      </w:r>
      <w:r w:rsidRPr="00CF1DB7">
        <w:rPr>
          <w:rFonts w:ascii="Times New Roman" w:hAnsi="Times New Roman"/>
          <w:sz w:val="28"/>
          <w:szCs w:val="28"/>
        </w:rPr>
        <w:t>ства</w:t>
      </w:r>
      <w:r w:rsidR="001C7971">
        <w:rPr>
          <w:rFonts w:ascii="Times New Roman" w:hAnsi="Times New Roman"/>
          <w:sz w:val="28"/>
          <w:szCs w:val="28"/>
        </w:rPr>
        <w:t>, в результате которой</w:t>
      </w:r>
      <w:r w:rsidRPr="00CF1DB7">
        <w:rPr>
          <w:rFonts w:ascii="Times New Roman" w:hAnsi="Times New Roman"/>
          <w:sz w:val="28"/>
          <w:szCs w:val="28"/>
        </w:rPr>
        <w:t xml:space="preserve"> </w:t>
      </w:r>
      <w:r w:rsidR="001C7971">
        <w:rPr>
          <w:rFonts w:ascii="Times New Roman" w:hAnsi="Times New Roman" w:cs="Times New Roman"/>
          <w:sz w:val="27"/>
          <w:szCs w:val="27"/>
        </w:rPr>
        <w:t>выявлены неучтенные объекты материальных ценн</w:t>
      </w:r>
      <w:r w:rsidR="001C7971">
        <w:rPr>
          <w:rFonts w:ascii="Times New Roman" w:hAnsi="Times New Roman" w:cs="Times New Roman"/>
          <w:sz w:val="27"/>
          <w:szCs w:val="27"/>
        </w:rPr>
        <w:t>о</w:t>
      </w:r>
      <w:r w:rsidR="001C7971">
        <w:rPr>
          <w:rFonts w:ascii="Times New Roman" w:hAnsi="Times New Roman" w:cs="Times New Roman"/>
          <w:sz w:val="27"/>
          <w:szCs w:val="27"/>
        </w:rPr>
        <w:t>стей в к</w:t>
      </w:r>
      <w:r w:rsidR="001C7971">
        <w:rPr>
          <w:rFonts w:ascii="Times New Roman" w:hAnsi="Times New Roman" w:cs="Times New Roman"/>
          <w:sz w:val="27"/>
          <w:szCs w:val="27"/>
        </w:rPr>
        <w:t>о</w:t>
      </w:r>
      <w:r w:rsidR="001C7971">
        <w:rPr>
          <w:rFonts w:ascii="Times New Roman" w:hAnsi="Times New Roman" w:cs="Times New Roman"/>
          <w:sz w:val="27"/>
          <w:szCs w:val="27"/>
        </w:rPr>
        <w:t>личестве 3 ед</w:t>
      </w:r>
      <w:r w:rsidR="001C7971">
        <w:rPr>
          <w:rFonts w:ascii="Times New Roman" w:hAnsi="Times New Roman" w:cs="Times New Roman"/>
          <w:sz w:val="27"/>
          <w:szCs w:val="27"/>
        </w:rPr>
        <w:t>.</w:t>
      </w:r>
    </w:p>
    <w:p w:rsidR="001C7971" w:rsidRDefault="001C7971" w:rsidP="001C7971">
      <w:pPr>
        <w:pStyle w:val="a3"/>
        <w:ind w:left="-142" w:firstLine="78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Проверкой также установлено, что на бухгалтерском учете длительное время числится и имеется в наличии имущество, не используемое учреждением по пр</w:t>
      </w:r>
      <w:r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>чине морального и физического износа, невозможностью (нецелесообразн</w:t>
      </w:r>
      <w:r>
        <w:rPr>
          <w:rFonts w:ascii="Times New Roman" w:hAnsi="Times New Roman" w:cs="Times New Roman"/>
          <w:sz w:val="27"/>
          <w:szCs w:val="27"/>
        </w:rPr>
        <w:t>о</w:t>
      </w:r>
      <w:r>
        <w:rPr>
          <w:rFonts w:ascii="Times New Roman" w:hAnsi="Times New Roman" w:cs="Times New Roman"/>
          <w:sz w:val="27"/>
          <w:szCs w:val="27"/>
        </w:rPr>
        <w:t>стью) его дальнейшего использования в количестве 15 единиц на  общую сумму 165112,00 руб.</w:t>
      </w:r>
    </w:p>
    <w:p w:rsidR="001C7971" w:rsidRDefault="001C7971" w:rsidP="001C7971">
      <w:pPr>
        <w:pStyle w:val="a3"/>
        <w:ind w:left="-142" w:firstLine="786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результатам контрольного мероприятия принято решение о направлении в адрес руководителя учреждения и руководителя МКУ ЦББУ обязательное для исполнения в сроки, установленные Бюджетным кодексом РФ, представление.</w:t>
      </w:r>
    </w:p>
    <w:p w:rsidR="002850C5" w:rsidRPr="00CF1DB7" w:rsidRDefault="001D1A48" w:rsidP="001C7971">
      <w:pPr>
        <w:pStyle w:val="a3"/>
        <w:ind w:left="-142" w:firstLine="786"/>
        <w:jc w:val="both"/>
        <w:rPr>
          <w:rFonts w:ascii="Times New Roman" w:hAnsi="Times New Roman"/>
          <w:sz w:val="28"/>
          <w:szCs w:val="28"/>
        </w:rPr>
      </w:pPr>
      <w:r w:rsidRPr="00CF1DB7">
        <w:rPr>
          <w:rFonts w:ascii="Times New Roman" w:hAnsi="Times New Roman"/>
          <w:sz w:val="28"/>
          <w:szCs w:val="28"/>
        </w:rPr>
        <w:t>Отчет о результатах ко</w:t>
      </w:r>
      <w:r w:rsidR="002850C5" w:rsidRPr="00CF1DB7">
        <w:rPr>
          <w:rFonts w:ascii="Times New Roman" w:hAnsi="Times New Roman"/>
          <w:sz w:val="28"/>
          <w:szCs w:val="28"/>
        </w:rPr>
        <w:t>нтрольного мероприятия представлен</w:t>
      </w:r>
      <w:r w:rsidRPr="00CF1DB7">
        <w:rPr>
          <w:rFonts w:ascii="Times New Roman" w:hAnsi="Times New Roman"/>
          <w:sz w:val="28"/>
          <w:szCs w:val="28"/>
        </w:rPr>
        <w:t xml:space="preserve"> зам</w:t>
      </w:r>
      <w:r w:rsidRPr="00CF1DB7">
        <w:rPr>
          <w:rFonts w:ascii="Times New Roman" w:hAnsi="Times New Roman"/>
          <w:sz w:val="28"/>
          <w:szCs w:val="28"/>
        </w:rPr>
        <w:t>е</w:t>
      </w:r>
      <w:r w:rsidRPr="00CF1DB7">
        <w:rPr>
          <w:rFonts w:ascii="Times New Roman" w:hAnsi="Times New Roman"/>
          <w:sz w:val="28"/>
          <w:szCs w:val="28"/>
        </w:rPr>
        <w:t>стителю главы муниципального образования город Горячий Ключ, курирующ</w:t>
      </w:r>
      <w:r w:rsidRPr="00CF1DB7">
        <w:rPr>
          <w:rFonts w:ascii="Times New Roman" w:hAnsi="Times New Roman"/>
          <w:sz w:val="28"/>
          <w:szCs w:val="28"/>
        </w:rPr>
        <w:t>е</w:t>
      </w:r>
      <w:r w:rsidRPr="00CF1DB7">
        <w:rPr>
          <w:rFonts w:ascii="Times New Roman" w:hAnsi="Times New Roman"/>
          <w:sz w:val="28"/>
          <w:szCs w:val="28"/>
        </w:rPr>
        <w:t>му работу отдела в</w:t>
      </w:r>
      <w:r w:rsidR="002850C5" w:rsidRPr="00CF1DB7">
        <w:rPr>
          <w:rFonts w:ascii="Times New Roman" w:hAnsi="Times New Roman"/>
          <w:sz w:val="28"/>
          <w:szCs w:val="28"/>
        </w:rPr>
        <w:t>нутреннего финансового контроля.</w:t>
      </w:r>
    </w:p>
    <w:p w:rsidR="001D1D76" w:rsidRPr="00CF1DB7" w:rsidRDefault="002850C5" w:rsidP="00916FE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DB7">
        <w:rPr>
          <w:rFonts w:ascii="Times New Roman" w:hAnsi="Times New Roman"/>
          <w:sz w:val="28"/>
          <w:szCs w:val="28"/>
        </w:rPr>
        <w:t xml:space="preserve">Материалы контрольного мероприятия направлены </w:t>
      </w:r>
      <w:r w:rsidR="00A339ED" w:rsidRPr="00CF1DB7">
        <w:rPr>
          <w:rFonts w:ascii="Times New Roman" w:hAnsi="Times New Roman"/>
          <w:sz w:val="28"/>
          <w:szCs w:val="28"/>
        </w:rPr>
        <w:t>заместителю главы муниципального образования город Горячий Ключ по со</w:t>
      </w:r>
      <w:bookmarkStart w:id="0" w:name="_GoBack"/>
      <w:bookmarkEnd w:id="0"/>
      <w:r w:rsidR="00A339ED" w:rsidRPr="00CF1DB7">
        <w:rPr>
          <w:rFonts w:ascii="Times New Roman" w:hAnsi="Times New Roman"/>
          <w:sz w:val="28"/>
          <w:szCs w:val="28"/>
        </w:rPr>
        <w:t>циальным вопросам.</w:t>
      </w:r>
    </w:p>
    <w:sectPr w:rsidR="001D1D76" w:rsidRPr="00CF1DB7" w:rsidSect="00BC66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4549"/>
    <w:multiLevelType w:val="hybridMultilevel"/>
    <w:tmpl w:val="69D46082"/>
    <w:lvl w:ilvl="0" w:tplc="5328AF30">
      <w:start w:val="4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79D0728A"/>
    <w:multiLevelType w:val="hybridMultilevel"/>
    <w:tmpl w:val="B878822C"/>
    <w:lvl w:ilvl="0" w:tplc="7B3890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BE"/>
    <w:rsid w:val="00050BCD"/>
    <w:rsid w:val="000953A1"/>
    <w:rsid w:val="000E35AE"/>
    <w:rsid w:val="000F1282"/>
    <w:rsid w:val="001C7971"/>
    <w:rsid w:val="001D1A48"/>
    <w:rsid w:val="001D1D76"/>
    <w:rsid w:val="00222C2C"/>
    <w:rsid w:val="0024686A"/>
    <w:rsid w:val="00266145"/>
    <w:rsid w:val="002850C5"/>
    <w:rsid w:val="0032336C"/>
    <w:rsid w:val="00350122"/>
    <w:rsid w:val="00356EFA"/>
    <w:rsid w:val="003627B8"/>
    <w:rsid w:val="00381338"/>
    <w:rsid w:val="003D21FF"/>
    <w:rsid w:val="00460A94"/>
    <w:rsid w:val="00493588"/>
    <w:rsid w:val="004E6DF6"/>
    <w:rsid w:val="005300A9"/>
    <w:rsid w:val="00552D51"/>
    <w:rsid w:val="00581808"/>
    <w:rsid w:val="005E00A9"/>
    <w:rsid w:val="006211B1"/>
    <w:rsid w:val="006459DF"/>
    <w:rsid w:val="00670185"/>
    <w:rsid w:val="006722FD"/>
    <w:rsid w:val="006D6E4B"/>
    <w:rsid w:val="007F319D"/>
    <w:rsid w:val="00843671"/>
    <w:rsid w:val="008828DD"/>
    <w:rsid w:val="00885038"/>
    <w:rsid w:val="008D7FF0"/>
    <w:rsid w:val="008E369B"/>
    <w:rsid w:val="008F31D2"/>
    <w:rsid w:val="00916FEE"/>
    <w:rsid w:val="00972782"/>
    <w:rsid w:val="009D4ACF"/>
    <w:rsid w:val="00A339ED"/>
    <w:rsid w:val="00A73C96"/>
    <w:rsid w:val="00AE7B7E"/>
    <w:rsid w:val="00B8795F"/>
    <w:rsid w:val="00BC2D9D"/>
    <w:rsid w:val="00BC6664"/>
    <w:rsid w:val="00C26FF3"/>
    <w:rsid w:val="00CF1DB7"/>
    <w:rsid w:val="00D62C96"/>
    <w:rsid w:val="00DA4F2D"/>
    <w:rsid w:val="00DE6C04"/>
    <w:rsid w:val="00E3006E"/>
    <w:rsid w:val="00F10EBE"/>
    <w:rsid w:val="00F720FC"/>
    <w:rsid w:val="00F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664"/>
    <w:pPr>
      <w:spacing w:after="0" w:line="240" w:lineRule="auto"/>
    </w:pPr>
  </w:style>
  <w:style w:type="table" w:styleId="a5">
    <w:name w:val="Table Grid"/>
    <w:basedOn w:val="a1"/>
    <w:uiPriority w:val="59"/>
    <w:rsid w:val="001D1D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70185"/>
    <w:rPr>
      <w:color w:val="0000FF" w:themeColor="hyperlink"/>
      <w:u w:val="single"/>
    </w:rPr>
  </w:style>
  <w:style w:type="character" w:customStyle="1" w:styleId="a4">
    <w:name w:val="Без интервала Знак"/>
    <w:link w:val="a3"/>
    <w:uiPriority w:val="1"/>
    <w:locked/>
    <w:rsid w:val="00A73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ShulgaTV</dc:creator>
  <cp:keywords/>
  <dc:description/>
  <cp:lastModifiedBy>Шульга Татьяна</cp:lastModifiedBy>
  <cp:revision>37</cp:revision>
  <dcterms:created xsi:type="dcterms:W3CDTF">2017-06-29T10:15:00Z</dcterms:created>
  <dcterms:modified xsi:type="dcterms:W3CDTF">2020-11-30T05:56:00Z</dcterms:modified>
</cp:coreProperties>
</file>