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D8" w:rsidRDefault="005F4ED8" w:rsidP="005F4ED8">
      <w:pPr>
        <w:jc w:val="center"/>
        <w:rPr>
          <w:b/>
          <w:sz w:val="28"/>
        </w:rPr>
      </w:pPr>
      <w:r>
        <w:rPr>
          <w:b/>
          <w:noProof/>
          <w:lang w:eastAsia="ru-RU"/>
        </w:rPr>
        <w:drawing>
          <wp:inline distT="0" distB="0" distL="0" distR="0">
            <wp:extent cx="400050" cy="485775"/>
            <wp:effectExtent l="19050" t="0" r="0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D8" w:rsidRDefault="005F4ED8" w:rsidP="00ED3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4ED8">
        <w:rPr>
          <w:rFonts w:ascii="Times New Roman" w:hAnsi="Times New Roman" w:cs="Times New Roman"/>
          <w:b/>
          <w:sz w:val="28"/>
        </w:rPr>
        <w:t>Совет муниципального образования город Горячий Ключ</w:t>
      </w:r>
    </w:p>
    <w:p w:rsidR="00ED3BFC" w:rsidRPr="005F4ED8" w:rsidRDefault="00ED3BFC" w:rsidP="00ED3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пятый созыв</w:t>
      </w:r>
    </w:p>
    <w:p w:rsidR="00ED3BFC" w:rsidRDefault="00ED3BFC" w:rsidP="00ED3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F4ED8" w:rsidRPr="005F4ED8" w:rsidRDefault="005F4ED8" w:rsidP="00ED3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4ED8">
        <w:rPr>
          <w:rFonts w:ascii="Times New Roman" w:hAnsi="Times New Roman" w:cs="Times New Roman"/>
          <w:b/>
          <w:sz w:val="28"/>
        </w:rPr>
        <w:t>Р Е Ш Е Н И Е</w:t>
      </w:r>
    </w:p>
    <w:p w:rsidR="005F4ED8" w:rsidRPr="005F4ED8" w:rsidRDefault="005F4ED8" w:rsidP="005F4ED8">
      <w:pPr>
        <w:jc w:val="center"/>
        <w:rPr>
          <w:rFonts w:ascii="Times New Roman" w:hAnsi="Times New Roman" w:cs="Times New Roman"/>
          <w:b/>
          <w:sz w:val="28"/>
        </w:rPr>
      </w:pPr>
    </w:p>
    <w:p w:rsidR="005F4ED8" w:rsidRPr="005F4ED8" w:rsidRDefault="002C615D" w:rsidP="005F4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июня </w:t>
      </w:r>
      <w:r w:rsidR="005F4ED8" w:rsidRPr="005F4ED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F4ED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5F4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ED8" w:rsidRPr="005F4ED8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№ </w:t>
      </w:r>
      <w:r w:rsidR="005F792F">
        <w:rPr>
          <w:rFonts w:ascii="Times New Roman" w:hAnsi="Times New Roman" w:cs="Times New Roman"/>
          <w:b/>
          <w:sz w:val="28"/>
          <w:szCs w:val="28"/>
        </w:rPr>
        <w:t>412</w:t>
      </w:r>
    </w:p>
    <w:p w:rsidR="005F4ED8" w:rsidRPr="00040DCF" w:rsidRDefault="005F4ED8" w:rsidP="005F4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DCF">
        <w:rPr>
          <w:rFonts w:ascii="Times New Roman" w:hAnsi="Times New Roman" w:cs="Times New Roman"/>
          <w:sz w:val="24"/>
          <w:szCs w:val="24"/>
        </w:rPr>
        <w:t>г. Горячий Ключ</w:t>
      </w:r>
    </w:p>
    <w:p w:rsidR="00A434FD" w:rsidRDefault="005F4ED8" w:rsidP="00DC7FB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ED8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депутата Совета </w:t>
      </w:r>
    </w:p>
    <w:p w:rsidR="005F4ED8" w:rsidRPr="005F4ED8" w:rsidRDefault="005F4ED8" w:rsidP="00DC7FB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ED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Горячий Ключ </w:t>
      </w:r>
      <w:r w:rsidR="002C615D">
        <w:rPr>
          <w:rFonts w:ascii="Times New Roman" w:hAnsi="Times New Roman" w:cs="Times New Roman"/>
          <w:b/>
          <w:sz w:val="28"/>
          <w:szCs w:val="28"/>
        </w:rPr>
        <w:t>И.А. Федоровского</w:t>
      </w:r>
    </w:p>
    <w:p w:rsidR="005F4ED8" w:rsidRDefault="005F4ED8" w:rsidP="00DC7FB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5F4ED8" w:rsidRDefault="005F4ED8" w:rsidP="00DC7FB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FE0885" w:rsidRDefault="00040DCF" w:rsidP="0004381F">
      <w:pPr>
        <w:spacing w:after="0" w:line="240" w:lineRule="auto"/>
        <w:ind w:firstLine="851"/>
        <w:jc w:val="both"/>
        <w:rPr>
          <w:rFonts w:ascii="Calibri" w:hAnsi="Calibri" w:cs="Calibri"/>
        </w:rPr>
      </w:pPr>
      <w:r w:rsidRPr="00040DCF">
        <w:rPr>
          <w:rFonts w:ascii="Times New Roman" w:hAnsi="Times New Roman" w:cs="Times New Roman"/>
          <w:sz w:val="28"/>
          <w:szCs w:val="28"/>
        </w:rPr>
        <w:t xml:space="preserve">В </w:t>
      </w:r>
      <w:r w:rsidR="0004381F">
        <w:rPr>
          <w:rFonts w:ascii="Times New Roman" w:hAnsi="Times New Roman" w:cs="Times New Roman"/>
          <w:sz w:val="28"/>
          <w:szCs w:val="28"/>
        </w:rPr>
        <w:t xml:space="preserve"> </w:t>
      </w:r>
      <w:r w:rsidRPr="00040DCF">
        <w:rPr>
          <w:rFonts w:ascii="Times New Roman" w:hAnsi="Times New Roman" w:cs="Times New Roman"/>
          <w:sz w:val="28"/>
          <w:szCs w:val="28"/>
        </w:rPr>
        <w:t>соответствии</w:t>
      </w:r>
      <w:r w:rsidR="0004381F">
        <w:rPr>
          <w:rFonts w:ascii="Times New Roman" w:hAnsi="Times New Roman" w:cs="Times New Roman"/>
          <w:sz w:val="28"/>
          <w:szCs w:val="28"/>
        </w:rPr>
        <w:t xml:space="preserve"> </w:t>
      </w:r>
      <w:r w:rsidRPr="00040DCF">
        <w:rPr>
          <w:rFonts w:ascii="Times New Roman" w:hAnsi="Times New Roman" w:cs="Times New Roman"/>
          <w:sz w:val="28"/>
          <w:szCs w:val="28"/>
        </w:rPr>
        <w:t xml:space="preserve"> с </w:t>
      </w:r>
      <w:hyperlink r:id="rId5" w:history="1">
        <w:r w:rsidRPr="00040D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="0004381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унктом  </w:t>
        </w:r>
        <w:r w:rsidRPr="00040D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2 </w:t>
        </w:r>
        <w:r w:rsidR="0004381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части</w:t>
        </w:r>
        <w:r w:rsidRPr="00040D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4381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040D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10 статьи 40</w:t>
        </w:r>
      </w:hyperlink>
      <w:r w:rsidRPr="00040DC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04381F">
        <w:rPr>
          <w:rFonts w:ascii="Times New Roman" w:hAnsi="Times New Roman" w:cs="Times New Roman"/>
          <w:sz w:val="28"/>
          <w:szCs w:val="28"/>
        </w:rPr>
        <w:t xml:space="preserve"> №</w:t>
      </w:r>
      <w:r w:rsidRPr="00040DC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4381F">
        <w:rPr>
          <w:rFonts w:ascii="Times New Roman" w:hAnsi="Times New Roman" w:cs="Times New Roman"/>
          <w:sz w:val="28"/>
          <w:szCs w:val="28"/>
        </w:rPr>
        <w:t>«</w:t>
      </w:r>
      <w:r w:rsidRPr="00040DC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4381F">
        <w:rPr>
          <w:rFonts w:ascii="Times New Roman" w:hAnsi="Times New Roman" w:cs="Times New Roman"/>
          <w:sz w:val="28"/>
          <w:szCs w:val="28"/>
        </w:rPr>
        <w:t>»</w:t>
      </w:r>
      <w:r w:rsidRPr="00040DCF">
        <w:rPr>
          <w:rFonts w:ascii="Times New Roman" w:hAnsi="Times New Roman" w:cs="Times New Roman"/>
          <w:sz w:val="28"/>
          <w:szCs w:val="28"/>
        </w:rPr>
        <w:t>,</w:t>
      </w:r>
      <w:r w:rsidR="0004381F">
        <w:rPr>
          <w:rFonts w:ascii="Times New Roman" w:hAnsi="Times New Roman" w:cs="Times New Roman"/>
          <w:sz w:val="28"/>
          <w:szCs w:val="28"/>
        </w:rPr>
        <w:t xml:space="preserve"> </w:t>
      </w:r>
      <w:r w:rsidR="0062146A" w:rsidRPr="00040DCF">
        <w:rPr>
          <w:rFonts w:ascii="Times New Roman" w:hAnsi="Times New Roman" w:cs="Times New Roman"/>
          <w:sz w:val="28"/>
          <w:szCs w:val="28"/>
        </w:rPr>
        <w:t>пунктом</w:t>
      </w:r>
      <w:r w:rsidR="0004381F">
        <w:rPr>
          <w:rFonts w:ascii="Times New Roman" w:hAnsi="Times New Roman" w:cs="Times New Roman"/>
          <w:sz w:val="28"/>
          <w:szCs w:val="28"/>
        </w:rPr>
        <w:t xml:space="preserve"> </w:t>
      </w:r>
      <w:r w:rsidR="0062146A" w:rsidRPr="00040DCF">
        <w:rPr>
          <w:rFonts w:ascii="Times New Roman" w:hAnsi="Times New Roman" w:cs="Times New Roman"/>
          <w:sz w:val="28"/>
          <w:szCs w:val="28"/>
        </w:rPr>
        <w:t>2 части 7</w:t>
      </w:r>
      <w:r w:rsidR="008D7AF2" w:rsidRPr="00040DC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2146A" w:rsidRPr="00040DCF">
        <w:rPr>
          <w:rFonts w:ascii="Times New Roman" w:hAnsi="Times New Roman" w:cs="Times New Roman"/>
          <w:sz w:val="28"/>
          <w:szCs w:val="28"/>
        </w:rPr>
        <w:t>и</w:t>
      </w:r>
      <w:r w:rsidR="008D7AF2" w:rsidRPr="00040DCF">
        <w:rPr>
          <w:rFonts w:ascii="Times New Roman" w:hAnsi="Times New Roman" w:cs="Times New Roman"/>
          <w:sz w:val="28"/>
          <w:szCs w:val="28"/>
        </w:rPr>
        <w:t xml:space="preserve"> 2</w:t>
      </w:r>
      <w:r w:rsidR="002C615D" w:rsidRPr="00040DCF">
        <w:rPr>
          <w:rFonts w:ascii="Times New Roman" w:hAnsi="Times New Roman" w:cs="Times New Roman"/>
          <w:sz w:val="28"/>
          <w:szCs w:val="28"/>
        </w:rPr>
        <w:t>6</w:t>
      </w:r>
      <w:r w:rsidRPr="00040DCF">
        <w:rPr>
          <w:rFonts w:ascii="Times New Roman" w:hAnsi="Times New Roman" w:cs="Times New Roman"/>
          <w:sz w:val="28"/>
          <w:szCs w:val="28"/>
        </w:rPr>
        <w:t>,</w:t>
      </w:r>
      <w:r w:rsidR="0062146A" w:rsidRPr="00040DCF">
        <w:rPr>
          <w:rFonts w:ascii="Times New Roman" w:hAnsi="Times New Roman" w:cs="Times New Roman"/>
          <w:sz w:val="28"/>
          <w:szCs w:val="28"/>
        </w:rPr>
        <w:t xml:space="preserve"> стат</w:t>
      </w:r>
      <w:r w:rsidR="0062146A" w:rsidRPr="00040DCF">
        <w:rPr>
          <w:rFonts w:ascii="Times New Roman" w:hAnsi="Times New Roman" w:cs="Times New Roman"/>
          <w:sz w:val="28"/>
          <w:szCs w:val="28"/>
        </w:rPr>
        <w:t>ь</w:t>
      </w:r>
      <w:r w:rsidR="0062146A" w:rsidRPr="00040DCF">
        <w:rPr>
          <w:rFonts w:ascii="Times New Roman" w:hAnsi="Times New Roman" w:cs="Times New Roman"/>
          <w:sz w:val="28"/>
          <w:szCs w:val="28"/>
        </w:rPr>
        <w:t>ей</w:t>
      </w:r>
      <w:r w:rsidR="008D7AF2" w:rsidRPr="00040DCF">
        <w:rPr>
          <w:rFonts w:ascii="Times New Roman" w:hAnsi="Times New Roman" w:cs="Times New Roman"/>
          <w:sz w:val="28"/>
          <w:szCs w:val="28"/>
        </w:rPr>
        <w:t xml:space="preserve"> </w:t>
      </w:r>
      <w:r w:rsidR="0062146A" w:rsidRPr="00040DCF">
        <w:rPr>
          <w:rFonts w:ascii="Times New Roman" w:hAnsi="Times New Roman" w:cs="Times New Roman"/>
          <w:sz w:val="28"/>
          <w:szCs w:val="28"/>
        </w:rPr>
        <w:t>2</w:t>
      </w:r>
      <w:r w:rsidR="002C615D" w:rsidRPr="00040DCF">
        <w:rPr>
          <w:rFonts w:ascii="Times New Roman" w:hAnsi="Times New Roman" w:cs="Times New Roman"/>
          <w:sz w:val="28"/>
          <w:szCs w:val="28"/>
        </w:rPr>
        <w:t>7</w:t>
      </w:r>
      <w:r w:rsidR="0062146A" w:rsidRPr="00040DCF">
        <w:rPr>
          <w:rFonts w:ascii="Times New Roman" w:hAnsi="Times New Roman" w:cs="Times New Roman"/>
          <w:sz w:val="28"/>
          <w:szCs w:val="28"/>
        </w:rPr>
        <w:t xml:space="preserve"> </w:t>
      </w:r>
      <w:r w:rsidR="0004381F">
        <w:rPr>
          <w:rFonts w:ascii="Times New Roman" w:hAnsi="Times New Roman" w:cs="Times New Roman"/>
          <w:sz w:val="28"/>
          <w:szCs w:val="28"/>
        </w:rPr>
        <w:t xml:space="preserve"> </w:t>
      </w:r>
      <w:r w:rsidR="008D7AF2" w:rsidRPr="00040DCF">
        <w:rPr>
          <w:rFonts w:ascii="Times New Roman" w:hAnsi="Times New Roman" w:cs="Times New Roman"/>
          <w:sz w:val="28"/>
          <w:szCs w:val="28"/>
        </w:rPr>
        <w:t xml:space="preserve">Устава муниципального </w:t>
      </w:r>
      <w:r w:rsidR="0062146A" w:rsidRPr="00040DCF">
        <w:rPr>
          <w:rFonts w:ascii="Times New Roman" w:hAnsi="Times New Roman" w:cs="Times New Roman"/>
          <w:sz w:val="28"/>
          <w:szCs w:val="28"/>
        </w:rPr>
        <w:t xml:space="preserve"> </w:t>
      </w:r>
      <w:r w:rsidR="008D7AF2" w:rsidRPr="00040DCF">
        <w:rPr>
          <w:rFonts w:ascii="Times New Roman" w:hAnsi="Times New Roman" w:cs="Times New Roman"/>
          <w:sz w:val="28"/>
          <w:szCs w:val="28"/>
        </w:rPr>
        <w:t>образования</w:t>
      </w:r>
      <w:r w:rsidR="008D7AF2">
        <w:rPr>
          <w:rFonts w:ascii="Times New Roman" w:hAnsi="Times New Roman" w:cs="Times New Roman"/>
          <w:sz w:val="28"/>
          <w:szCs w:val="28"/>
        </w:rPr>
        <w:t xml:space="preserve"> </w:t>
      </w:r>
      <w:r w:rsidR="0062146A">
        <w:rPr>
          <w:rFonts w:ascii="Times New Roman" w:hAnsi="Times New Roman" w:cs="Times New Roman"/>
          <w:sz w:val="28"/>
          <w:szCs w:val="28"/>
        </w:rPr>
        <w:t xml:space="preserve"> </w:t>
      </w:r>
      <w:r w:rsidR="00DC7FB2">
        <w:rPr>
          <w:rFonts w:ascii="Times New Roman" w:hAnsi="Times New Roman" w:cs="Times New Roman"/>
          <w:sz w:val="28"/>
          <w:szCs w:val="28"/>
        </w:rPr>
        <w:t xml:space="preserve"> </w:t>
      </w:r>
      <w:r w:rsidR="008D7AF2">
        <w:rPr>
          <w:rFonts w:ascii="Times New Roman" w:hAnsi="Times New Roman" w:cs="Times New Roman"/>
          <w:sz w:val="28"/>
          <w:szCs w:val="28"/>
        </w:rPr>
        <w:t xml:space="preserve">город Горячий </w:t>
      </w:r>
      <w:r w:rsidR="0062146A">
        <w:rPr>
          <w:rFonts w:ascii="Times New Roman" w:hAnsi="Times New Roman" w:cs="Times New Roman"/>
          <w:sz w:val="28"/>
          <w:szCs w:val="28"/>
        </w:rPr>
        <w:t xml:space="preserve"> </w:t>
      </w:r>
      <w:r w:rsidR="008D7AF2">
        <w:rPr>
          <w:rFonts w:ascii="Times New Roman" w:hAnsi="Times New Roman" w:cs="Times New Roman"/>
          <w:sz w:val="28"/>
          <w:szCs w:val="28"/>
        </w:rPr>
        <w:t>Ключ, р</w:t>
      </w:r>
      <w:r w:rsidR="00511568" w:rsidRPr="005F4ED8">
        <w:rPr>
          <w:rFonts w:ascii="Times New Roman" w:hAnsi="Times New Roman" w:cs="Times New Roman"/>
          <w:sz w:val="28"/>
          <w:szCs w:val="28"/>
        </w:rPr>
        <w:t xml:space="preserve">ассмотрев заявление </w:t>
      </w:r>
      <w:r w:rsidR="00CE0796">
        <w:rPr>
          <w:rFonts w:ascii="Times New Roman" w:hAnsi="Times New Roman" w:cs="Times New Roman"/>
          <w:sz w:val="28"/>
          <w:szCs w:val="28"/>
        </w:rPr>
        <w:t xml:space="preserve">депутата Совета муниципального образования город Горячий Ключ </w:t>
      </w:r>
      <w:r>
        <w:rPr>
          <w:rFonts w:ascii="Times New Roman" w:hAnsi="Times New Roman" w:cs="Times New Roman"/>
          <w:sz w:val="28"/>
          <w:szCs w:val="28"/>
        </w:rPr>
        <w:t xml:space="preserve"> И.А. Федоровского </w:t>
      </w:r>
      <w:r w:rsidR="00AC6A65">
        <w:rPr>
          <w:rFonts w:ascii="Times New Roman" w:hAnsi="Times New Roman" w:cs="Times New Roman"/>
          <w:sz w:val="28"/>
          <w:szCs w:val="28"/>
        </w:rPr>
        <w:t>об отставке по собственному желанию</w:t>
      </w:r>
      <w:r w:rsidR="00511568" w:rsidRPr="005F4ED8">
        <w:rPr>
          <w:rFonts w:ascii="Times New Roman" w:hAnsi="Times New Roman" w:cs="Times New Roman"/>
          <w:sz w:val="28"/>
          <w:szCs w:val="28"/>
        </w:rPr>
        <w:t>, Совет муниципал</w:t>
      </w:r>
      <w:r w:rsidR="00511568" w:rsidRPr="005F4ED8">
        <w:rPr>
          <w:rFonts w:ascii="Times New Roman" w:hAnsi="Times New Roman" w:cs="Times New Roman"/>
          <w:sz w:val="28"/>
          <w:szCs w:val="28"/>
        </w:rPr>
        <w:t>ь</w:t>
      </w:r>
      <w:r w:rsidR="00511568" w:rsidRPr="005F4ED8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CE0796">
        <w:rPr>
          <w:rFonts w:ascii="Times New Roman" w:hAnsi="Times New Roman" w:cs="Times New Roman"/>
          <w:sz w:val="28"/>
          <w:szCs w:val="28"/>
        </w:rPr>
        <w:t xml:space="preserve"> </w:t>
      </w:r>
      <w:r w:rsidR="00511568" w:rsidRPr="005F4ED8">
        <w:rPr>
          <w:rFonts w:ascii="Times New Roman" w:hAnsi="Times New Roman" w:cs="Times New Roman"/>
          <w:sz w:val="28"/>
          <w:szCs w:val="28"/>
        </w:rPr>
        <w:t xml:space="preserve">город Горячий </w:t>
      </w:r>
      <w:r w:rsidR="00A434FD">
        <w:rPr>
          <w:rFonts w:ascii="Times New Roman" w:hAnsi="Times New Roman" w:cs="Times New Roman"/>
          <w:sz w:val="28"/>
          <w:szCs w:val="28"/>
        </w:rPr>
        <w:t xml:space="preserve"> </w:t>
      </w:r>
      <w:r w:rsidR="00511568" w:rsidRPr="005F4ED8">
        <w:rPr>
          <w:rFonts w:ascii="Times New Roman" w:hAnsi="Times New Roman" w:cs="Times New Roman"/>
          <w:sz w:val="28"/>
          <w:szCs w:val="28"/>
        </w:rPr>
        <w:t>Ключ р</w:t>
      </w:r>
      <w:r w:rsidR="008D7AF2">
        <w:rPr>
          <w:rFonts w:ascii="Times New Roman" w:hAnsi="Times New Roman" w:cs="Times New Roman"/>
          <w:sz w:val="28"/>
          <w:szCs w:val="28"/>
        </w:rPr>
        <w:t xml:space="preserve"> </w:t>
      </w:r>
      <w:r w:rsidR="00511568" w:rsidRPr="005F4ED8">
        <w:rPr>
          <w:rFonts w:ascii="Times New Roman" w:hAnsi="Times New Roman" w:cs="Times New Roman"/>
          <w:sz w:val="28"/>
          <w:szCs w:val="28"/>
        </w:rPr>
        <w:t>е</w:t>
      </w:r>
      <w:r w:rsidR="008D7AF2">
        <w:rPr>
          <w:rFonts w:ascii="Times New Roman" w:hAnsi="Times New Roman" w:cs="Times New Roman"/>
          <w:sz w:val="28"/>
          <w:szCs w:val="28"/>
        </w:rPr>
        <w:t xml:space="preserve"> </w:t>
      </w:r>
      <w:r w:rsidR="00511568" w:rsidRPr="005F4ED8">
        <w:rPr>
          <w:rFonts w:ascii="Times New Roman" w:hAnsi="Times New Roman" w:cs="Times New Roman"/>
          <w:sz w:val="28"/>
          <w:szCs w:val="28"/>
        </w:rPr>
        <w:t>ш</w:t>
      </w:r>
      <w:r w:rsidR="008D7AF2">
        <w:rPr>
          <w:rFonts w:ascii="Times New Roman" w:hAnsi="Times New Roman" w:cs="Times New Roman"/>
          <w:sz w:val="28"/>
          <w:szCs w:val="28"/>
        </w:rPr>
        <w:t xml:space="preserve"> </w:t>
      </w:r>
      <w:r w:rsidR="00511568" w:rsidRPr="005F4ED8">
        <w:rPr>
          <w:rFonts w:ascii="Times New Roman" w:hAnsi="Times New Roman" w:cs="Times New Roman"/>
          <w:sz w:val="28"/>
          <w:szCs w:val="28"/>
        </w:rPr>
        <w:t>и</w:t>
      </w:r>
      <w:r w:rsidR="008D7AF2">
        <w:rPr>
          <w:rFonts w:ascii="Times New Roman" w:hAnsi="Times New Roman" w:cs="Times New Roman"/>
          <w:sz w:val="28"/>
          <w:szCs w:val="28"/>
        </w:rPr>
        <w:t xml:space="preserve"> </w:t>
      </w:r>
      <w:r w:rsidR="00511568" w:rsidRPr="005F4ED8">
        <w:rPr>
          <w:rFonts w:ascii="Times New Roman" w:hAnsi="Times New Roman" w:cs="Times New Roman"/>
          <w:sz w:val="28"/>
          <w:szCs w:val="28"/>
        </w:rPr>
        <w:t>л:</w:t>
      </w:r>
      <w:r w:rsidR="00FE0885" w:rsidRPr="00FE0885">
        <w:rPr>
          <w:rFonts w:ascii="Calibri" w:hAnsi="Calibri" w:cs="Calibri"/>
        </w:rPr>
        <w:t xml:space="preserve"> </w:t>
      </w:r>
    </w:p>
    <w:p w:rsidR="00FE0885" w:rsidRPr="008D7AF2" w:rsidRDefault="00FE0885" w:rsidP="0004381F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7AF2">
        <w:rPr>
          <w:rFonts w:ascii="Times New Roman" w:hAnsi="Times New Roman" w:cs="Times New Roman"/>
          <w:sz w:val="28"/>
          <w:szCs w:val="28"/>
        </w:rPr>
        <w:t xml:space="preserve">1. Прекратить </w:t>
      </w:r>
      <w:r w:rsidR="00AC6A65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Pr="008D7AF2">
        <w:rPr>
          <w:rFonts w:ascii="Times New Roman" w:hAnsi="Times New Roman" w:cs="Times New Roman"/>
          <w:sz w:val="28"/>
          <w:szCs w:val="28"/>
        </w:rPr>
        <w:t xml:space="preserve">полномочия депутата Совета муниципального образования </w:t>
      </w:r>
      <w:r w:rsidR="008D7AF2">
        <w:rPr>
          <w:rFonts w:ascii="Times New Roman" w:hAnsi="Times New Roman" w:cs="Times New Roman"/>
          <w:sz w:val="28"/>
          <w:szCs w:val="28"/>
        </w:rPr>
        <w:t xml:space="preserve">город Горячий Ключ </w:t>
      </w:r>
      <w:r w:rsidR="003A0CA5">
        <w:rPr>
          <w:rFonts w:ascii="Times New Roman" w:hAnsi="Times New Roman" w:cs="Times New Roman"/>
          <w:sz w:val="28"/>
          <w:szCs w:val="28"/>
        </w:rPr>
        <w:t>пятого</w:t>
      </w:r>
      <w:r w:rsidR="00A434FD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8D7AF2">
        <w:rPr>
          <w:rFonts w:ascii="Times New Roman" w:hAnsi="Times New Roman" w:cs="Times New Roman"/>
          <w:sz w:val="28"/>
          <w:szCs w:val="28"/>
        </w:rPr>
        <w:t xml:space="preserve"> </w:t>
      </w:r>
      <w:r w:rsidR="00040DCF">
        <w:rPr>
          <w:rFonts w:ascii="Times New Roman" w:hAnsi="Times New Roman" w:cs="Times New Roman"/>
          <w:sz w:val="28"/>
          <w:szCs w:val="28"/>
        </w:rPr>
        <w:t>Федоровского Ивана Алексе</w:t>
      </w:r>
      <w:r w:rsidR="00040DCF">
        <w:rPr>
          <w:rFonts w:ascii="Times New Roman" w:hAnsi="Times New Roman" w:cs="Times New Roman"/>
          <w:sz w:val="28"/>
          <w:szCs w:val="28"/>
        </w:rPr>
        <w:t>е</w:t>
      </w:r>
      <w:r w:rsidR="00040DCF">
        <w:rPr>
          <w:rFonts w:ascii="Times New Roman" w:hAnsi="Times New Roman" w:cs="Times New Roman"/>
          <w:sz w:val="28"/>
          <w:szCs w:val="28"/>
        </w:rPr>
        <w:t>вича</w:t>
      </w:r>
      <w:r w:rsidR="00AC6A65">
        <w:rPr>
          <w:rFonts w:ascii="Times New Roman" w:hAnsi="Times New Roman" w:cs="Times New Roman"/>
          <w:sz w:val="28"/>
          <w:szCs w:val="28"/>
        </w:rPr>
        <w:t>.</w:t>
      </w:r>
    </w:p>
    <w:p w:rsidR="00511568" w:rsidRPr="005F4ED8" w:rsidRDefault="00511568" w:rsidP="0004381F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ED8">
        <w:rPr>
          <w:rFonts w:ascii="Times New Roman" w:hAnsi="Times New Roman" w:cs="Times New Roman"/>
          <w:sz w:val="28"/>
          <w:szCs w:val="28"/>
        </w:rPr>
        <w:t xml:space="preserve">2. Опубликовать данное </w:t>
      </w:r>
      <w:r w:rsidR="008D7AF2">
        <w:rPr>
          <w:rFonts w:ascii="Times New Roman" w:hAnsi="Times New Roman" w:cs="Times New Roman"/>
          <w:sz w:val="28"/>
          <w:szCs w:val="28"/>
        </w:rPr>
        <w:t>р</w:t>
      </w:r>
      <w:r w:rsidRPr="005F4ED8">
        <w:rPr>
          <w:rFonts w:ascii="Times New Roman" w:hAnsi="Times New Roman" w:cs="Times New Roman"/>
          <w:sz w:val="28"/>
          <w:szCs w:val="28"/>
        </w:rPr>
        <w:t>ешение в средствах массовой информации</w:t>
      </w:r>
      <w:r w:rsidR="008D7AF2">
        <w:rPr>
          <w:rFonts w:ascii="Times New Roman" w:hAnsi="Times New Roman" w:cs="Times New Roman"/>
          <w:sz w:val="28"/>
          <w:szCs w:val="28"/>
        </w:rPr>
        <w:t xml:space="preserve"> м</w:t>
      </w:r>
      <w:r w:rsidR="008D7AF2">
        <w:rPr>
          <w:rFonts w:ascii="Times New Roman" w:hAnsi="Times New Roman" w:cs="Times New Roman"/>
          <w:sz w:val="28"/>
          <w:szCs w:val="28"/>
        </w:rPr>
        <w:t>у</w:t>
      </w:r>
      <w:r w:rsidR="008D7AF2">
        <w:rPr>
          <w:rFonts w:ascii="Times New Roman" w:hAnsi="Times New Roman" w:cs="Times New Roman"/>
          <w:sz w:val="28"/>
          <w:szCs w:val="28"/>
        </w:rPr>
        <w:t>ниципального образования город Горячий Ключ</w:t>
      </w:r>
      <w:r w:rsidRPr="005F4ED8">
        <w:rPr>
          <w:rFonts w:ascii="Times New Roman" w:hAnsi="Times New Roman" w:cs="Times New Roman"/>
          <w:sz w:val="28"/>
          <w:szCs w:val="28"/>
        </w:rPr>
        <w:t>.</w:t>
      </w:r>
    </w:p>
    <w:p w:rsidR="00511568" w:rsidRPr="005F4ED8" w:rsidRDefault="00511568" w:rsidP="0004381F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ED8">
        <w:rPr>
          <w:rFonts w:ascii="Times New Roman" w:hAnsi="Times New Roman" w:cs="Times New Roman"/>
          <w:sz w:val="28"/>
          <w:szCs w:val="28"/>
        </w:rPr>
        <w:t>3. Решение вступает в силу со дня подписания.</w:t>
      </w:r>
    </w:p>
    <w:p w:rsidR="00511568" w:rsidRDefault="00511568" w:rsidP="0004381F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Calibri" w:hAnsi="Calibri" w:cs="Calibri"/>
        </w:rPr>
      </w:pPr>
    </w:p>
    <w:p w:rsidR="008D7AF2" w:rsidRDefault="008D7AF2" w:rsidP="00040DCF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Calibri" w:hAnsi="Calibri" w:cs="Calibri"/>
        </w:rPr>
      </w:pPr>
    </w:p>
    <w:p w:rsidR="008D7AF2" w:rsidRDefault="008D7AF2" w:rsidP="00DC7FB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4381F" w:rsidRDefault="0004381F" w:rsidP="00DC7FB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4381F" w:rsidRDefault="0004381F" w:rsidP="00DC7FB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D7AF2" w:rsidRDefault="008D7AF2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BFC" w:rsidRDefault="00ED3BFC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E0796" w:rsidRDefault="00CE0796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E0796" w:rsidRDefault="00CE0796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                  </w:t>
      </w:r>
      <w:r w:rsidR="00591830">
        <w:rPr>
          <w:rFonts w:ascii="Times New Roman" w:hAnsi="Times New Roman" w:cs="Times New Roman"/>
          <w:sz w:val="28"/>
          <w:szCs w:val="28"/>
        </w:rPr>
        <w:t xml:space="preserve">    </w:t>
      </w:r>
      <w:r w:rsidR="00040DCF">
        <w:rPr>
          <w:rFonts w:ascii="Times New Roman" w:hAnsi="Times New Roman" w:cs="Times New Roman"/>
          <w:sz w:val="28"/>
          <w:szCs w:val="28"/>
        </w:rPr>
        <w:t xml:space="preserve">    </w:t>
      </w:r>
      <w:r w:rsidR="00591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3BFC">
        <w:rPr>
          <w:rFonts w:ascii="Times New Roman" w:hAnsi="Times New Roman" w:cs="Times New Roman"/>
          <w:sz w:val="28"/>
          <w:szCs w:val="28"/>
        </w:rPr>
        <w:t>С.Г. Шемяков</w:t>
      </w:r>
    </w:p>
    <w:p w:rsidR="008D7AF2" w:rsidRDefault="008D7AF2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AF2" w:rsidRDefault="008D7AF2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AF2" w:rsidRDefault="008D7AF2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AF2" w:rsidRDefault="008D7AF2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AF2" w:rsidRDefault="008D7AF2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AF2" w:rsidRDefault="008D7AF2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AF2" w:rsidRDefault="008D7AF2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AF2" w:rsidRDefault="008D7AF2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96" w:rsidRDefault="00CE0796" w:rsidP="00621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796" w:rsidRDefault="00CE0796" w:rsidP="00621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830" w:rsidRDefault="00591830" w:rsidP="00621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46A" w:rsidRPr="0062146A" w:rsidRDefault="0062146A" w:rsidP="00621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46A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62146A" w:rsidRPr="0062146A" w:rsidRDefault="0062146A" w:rsidP="0062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46A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</w:t>
      </w:r>
    </w:p>
    <w:p w:rsidR="0062146A" w:rsidRDefault="0062146A" w:rsidP="0062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46A">
        <w:rPr>
          <w:rFonts w:ascii="Times New Roman" w:hAnsi="Times New Roman" w:cs="Times New Roman"/>
          <w:sz w:val="28"/>
          <w:szCs w:val="28"/>
        </w:rPr>
        <w:t xml:space="preserve">город Горячий Ключ от _________________ № _________ </w:t>
      </w:r>
    </w:p>
    <w:p w:rsidR="0062146A" w:rsidRPr="00ED3BFC" w:rsidRDefault="0062146A" w:rsidP="00621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BFC">
        <w:rPr>
          <w:rFonts w:ascii="Times New Roman" w:hAnsi="Times New Roman" w:cs="Times New Roman"/>
          <w:sz w:val="28"/>
          <w:szCs w:val="28"/>
        </w:rPr>
        <w:t>«О досрочном прекращении  полномочий депутата Совета муниципального о</w:t>
      </w:r>
      <w:r w:rsidRPr="00ED3BFC">
        <w:rPr>
          <w:rFonts w:ascii="Times New Roman" w:hAnsi="Times New Roman" w:cs="Times New Roman"/>
          <w:sz w:val="28"/>
          <w:szCs w:val="28"/>
        </w:rPr>
        <w:t>б</w:t>
      </w:r>
      <w:r w:rsidRPr="00ED3BFC">
        <w:rPr>
          <w:rFonts w:ascii="Times New Roman" w:hAnsi="Times New Roman" w:cs="Times New Roman"/>
          <w:sz w:val="28"/>
          <w:szCs w:val="28"/>
        </w:rPr>
        <w:t xml:space="preserve">разования город Горячий Ключ </w:t>
      </w:r>
      <w:r w:rsidR="00ED3BFC">
        <w:rPr>
          <w:rFonts w:ascii="Times New Roman" w:hAnsi="Times New Roman" w:cs="Times New Roman"/>
          <w:sz w:val="28"/>
          <w:szCs w:val="28"/>
        </w:rPr>
        <w:t>С.И. Куцова</w:t>
      </w:r>
      <w:r w:rsidRPr="00ED3BF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Look w:val="04A0"/>
      </w:tblPr>
      <w:tblGrid>
        <w:gridCol w:w="6821"/>
        <w:gridCol w:w="2750"/>
      </w:tblGrid>
      <w:tr w:rsidR="0062146A" w:rsidRPr="0062146A" w:rsidTr="0062146A">
        <w:tc>
          <w:tcPr>
            <w:tcW w:w="6821" w:type="dxa"/>
          </w:tcPr>
          <w:p w:rsidR="0062146A" w:rsidRPr="0062146A" w:rsidRDefault="0062146A" w:rsidP="00621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3BFC" w:rsidRDefault="00ED3BFC" w:rsidP="00621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146A" w:rsidRPr="0062146A" w:rsidRDefault="0062146A" w:rsidP="00621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внесен:</w:t>
            </w:r>
          </w:p>
          <w:p w:rsidR="0062146A" w:rsidRPr="0062146A" w:rsidRDefault="00ED3BFC" w:rsidP="00621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59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 w:rsidR="0062146A" w:rsidRPr="00621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Совета муниципального </w:t>
            </w:r>
          </w:p>
          <w:p w:rsidR="0062146A" w:rsidRPr="0062146A" w:rsidRDefault="0062146A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город Горячий Ключ</w:t>
            </w:r>
          </w:p>
        </w:tc>
        <w:tc>
          <w:tcPr>
            <w:tcW w:w="2750" w:type="dxa"/>
          </w:tcPr>
          <w:p w:rsidR="0062146A" w:rsidRPr="0062146A" w:rsidRDefault="0062146A" w:rsidP="00621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146A" w:rsidRPr="0062146A" w:rsidRDefault="0062146A" w:rsidP="00621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146A" w:rsidRPr="0062146A" w:rsidRDefault="0062146A" w:rsidP="00621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3BFC" w:rsidRDefault="00ED3BFC" w:rsidP="00621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146A" w:rsidRPr="0062146A" w:rsidRDefault="00ED3BFC" w:rsidP="00621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С.Г. Шемяков</w:t>
            </w:r>
          </w:p>
        </w:tc>
      </w:tr>
      <w:tr w:rsidR="0062146A" w:rsidRPr="0062146A" w:rsidTr="0062146A">
        <w:tc>
          <w:tcPr>
            <w:tcW w:w="6821" w:type="dxa"/>
          </w:tcPr>
          <w:p w:rsidR="0062146A" w:rsidRPr="0062146A" w:rsidRDefault="0062146A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62146A" w:rsidRPr="0062146A" w:rsidRDefault="0062146A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146A" w:rsidRPr="0062146A" w:rsidTr="0062146A">
        <w:tc>
          <w:tcPr>
            <w:tcW w:w="6821" w:type="dxa"/>
          </w:tcPr>
          <w:p w:rsidR="00ED3BFC" w:rsidRDefault="00ED3BFC" w:rsidP="00621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146A" w:rsidRPr="0062146A" w:rsidRDefault="0062146A" w:rsidP="00621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подготовлен:</w:t>
            </w:r>
          </w:p>
          <w:p w:rsidR="00ED3BFC" w:rsidRDefault="00ED3BFC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Правовое управление</w:t>
            </w:r>
          </w:p>
          <w:p w:rsidR="0062146A" w:rsidRPr="0062146A" w:rsidRDefault="0062146A" w:rsidP="00ED3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 w:rsidR="00ED3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правового управления</w:t>
            </w:r>
          </w:p>
        </w:tc>
        <w:tc>
          <w:tcPr>
            <w:tcW w:w="2750" w:type="dxa"/>
          </w:tcPr>
          <w:p w:rsidR="0062146A" w:rsidRPr="0062146A" w:rsidRDefault="0062146A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146A" w:rsidRPr="0062146A" w:rsidRDefault="0062146A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3BFC" w:rsidRDefault="00ED3BFC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146A" w:rsidRPr="0062146A" w:rsidRDefault="0062146A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146A">
              <w:rPr>
                <w:rFonts w:ascii="Times New Roman" w:hAnsi="Times New Roman" w:cs="Times New Roman"/>
                <w:bCs/>
                <w:sz w:val="28"/>
                <w:szCs w:val="28"/>
              </w:rPr>
              <w:t>Г.Н. Герасимчук</w:t>
            </w:r>
          </w:p>
        </w:tc>
      </w:tr>
      <w:tr w:rsidR="0062146A" w:rsidRPr="0062146A" w:rsidTr="0062146A">
        <w:tc>
          <w:tcPr>
            <w:tcW w:w="6821" w:type="dxa"/>
          </w:tcPr>
          <w:p w:rsidR="0062146A" w:rsidRPr="0062146A" w:rsidRDefault="0062146A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62146A" w:rsidRPr="0062146A" w:rsidRDefault="0062146A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146A" w:rsidRPr="0062146A" w:rsidTr="0062146A">
        <w:tc>
          <w:tcPr>
            <w:tcW w:w="6821" w:type="dxa"/>
          </w:tcPr>
          <w:p w:rsidR="00ED3BFC" w:rsidRDefault="00ED3BFC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46A" w:rsidRDefault="0062146A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46A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62146A" w:rsidRPr="0062146A" w:rsidRDefault="0062146A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62146A" w:rsidRPr="0062146A" w:rsidRDefault="0062146A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146A" w:rsidRPr="0062146A" w:rsidTr="0062146A">
        <w:tc>
          <w:tcPr>
            <w:tcW w:w="6821" w:type="dxa"/>
          </w:tcPr>
          <w:p w:rsidR="0062146A" w:rsidRPr="00ED3BFC" w:rsidRDefault="0062146A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62146A" w:rsidRPr="0062146A" w:rsidRDefault="0062146A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146A" w:rsidRPr="0062146A" w:rsidTr="0062146A">
        <w:tc>
          <w:tcPr>
            <w:tcW w:w="6821" w:type="dxa"/>
          </w:tcPr>
          <w:p w:rsidR="0062146A" w:rsidRPr="0062146A" w:rsidRDefault="0062146A" w:rsidP="0062146A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62146A" w:rsidRPr="0062146A" w:rsidRDefault="0062146A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146A" w:rsidRPr="0062146A" w:rsidTr="0062146A">
        <w:tc>
          <w:tcPr>
            <w:tcW w:w="6821" w:type="dxa"/>
          </w:tcPr>
          <w:p w:rsidR="0062146A" w:rsidRPr="0062146A" w:rsidRDefault="00ED3BFC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62146A" w:rsidRPr="0062146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62146A" w:rsidRPr="0062146A" w:rsidRDefault="00ED3BFC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</w:tc>
        <w:tc>
          <w:tcPr>
            <w:tcW w:w="2750" w:type="dxa"/>
          </w:tcPr>
          <w:p w:rsidR="0062146A" w:rsidRPr="0062146A" w:rsidRDefault="0062146A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46A" w:rsidRPr="0062146A" w:rsidRDefault="0062146A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46A">
              <w:rPr>
                <w:rFonts w:ascii="Times New Roman" w:hAnsi="Times New Roman" w:cs="Times New Roman"/>
                <w:sz w:val="28"/>
                <w:szCs w:val="28"/>
              </w:rPr>
              <w:t>И.М. Головизнина</w:t>
            </w:r>
          </w:p>
        </w:tc>
      </w:tr>
    </w:tbl>
    <w:p w:rsidR="0062146A" w:rsidRPr="0062146A" w:rsidRDefault="0062146A" w:rsidP="006214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92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BE"/>
      </w:tblPr>
      <w:tblGrid>
        <w:gridCol w:w="5220"/>
        <w:gridCol w:w="1623"/>
        <w:gridCol w:w="2849"/>
      </w:tblGrid>
      <w:tr w:rsidR="0062146A" w:rsidRPr="00FA2B38" w:rsidTr="002C615D">
        <w:tc>
          <w:tcPr>
            <w:tcW w:w="5220" w:type="dxa"/>
            <w:tcBorders>
              <w:top w:val="nil"/>
            </w:tcBorders>
          </w:tcPr>
          <w:p w:rsidR="0062146A" w:rsidRPr="00416EAB" w:rsidRDefault="0062146A" w:rsidP="002C615D">
            <w:pPr>
              <w:ind w:right="45"/>
              <w:rPr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62146A" w:rsidRPr="00416EAB" w:rsidRDefault="0062146A" w:rsidP="002C615D">
            <w:pPr>
              <w:ind w:right="45"/>
              <w:rPr>
                <w:color w:val="000000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nil"/>
            </w:tcBorders>
          </w:tcPr>
          <w:p w:rsidR="0062146A" w:rsidRPr="00416EAB" w:rsidRDefault="0062146A" w:rsidP="002C615D">
            <w:pPr>
              <w:ind w:right="45"/>
              <w:rPr>
                <w:color w:val="000000"/>
                <w:sz w:val="28"/>
                <w:szCs w:val="28"/>
              </w:rPr>
            </w:pPr>
          </w:p>
        </w:tc>
      </w:tr>
      <w:tr w:rsidR="0062146A" w:rsidRPr="00FA2B38" w:rsidTr="002C615D">
        <w:tc>
          <w:tcPr>
            <w:tcW w:w="5220" w:type="dxa"/>
          </w:tcPr>
          <w:p w:rsidR="0062146A" w:rsidRPr="00FA2B38" w:rsidRDefault="0062146A" w:rsidP="002C61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62146A" w:rsidRPr="00FA2B38" w:rsidRDefault="0062146A" w:rsidP="002C61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62146A" w:rsidRPr="00FA2B38" w:rsidRDefault="0062146A" w:rsidP="002C615D">
            <w:pPr>
              <w:jc w:val="both"/>
              <w:rPr>
                <w:sz w:val="28"/>
                <w:szCs w:val="28"/>
              </w:rPr>
            </w:pPr>
          </w:p>
        </w:tc>
      </w:tr>
      <w:tr w:rsidR="0062146A" w:rsidRPr="00FA2B38" w:rsidTr="002C615D">
        <w:tc>
          <w:tcPr>
            <w:tcW w:w="5220" w:type="dxa"/>
          </w:tcPr>
          <w:p w:rsidR="0062146A" w:rsidRPr="00FA2B38" w:rsidRDefault="0062146A" w:rsidP="002C61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62146A" w:rsidRPr="00FA2B38" w:rsidRDefault="0062146A" w:rsidP="002C61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62146A" w:rsidRPr="00FA2B38" w:rsidRDefault="0062146A" w:rsidP="002C615D">
            <w:pPr>
              <w:jc w:val="both"/>
              <w:rPr>
                <w:sz w:val="28"/>
                <w:szCs w:val="28"/>
              </w:rPr>
            </w:pPr>
          </w:p>
        </w:tc>
      </w:tr>
      <w:tr w:rsidR="0062146A" w:rsidRPr="00FA2B38" w:rsidTr="002C615D">
        <w:tc>
          <w:tcPr>
            <w:tcW w:w="5220" w:type="dxa"/>
          </w:tcPr>
          <w:p w:rsidR="0062146A" w:rsidRDefault="0062146A" w:rsidP="002C615D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62146A" w:rsidRPr="00FA2B38" w:rsidRDefault="0062146A" w:rsidP="002C61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62146A" w:rsidRDefault="0062146A" w:rsidP="002C615D">
            <w:pPr>
              <w:jc w:val="both"/>
              <w:rPr>
                <w:sz w:val="28"/>
                <w:szCs w:val="28"/>
              </w:rPr>
            </w:pPr>
          </w:p>
        </w:tc>
      </w:tr>
    </w:tbl>
    <w:p w:rsidR="0062146A" w:rsidRDefault="0062146A" w:rsidP="0062146A">
      <w:pPr>
        <w:jc w:val="both"/>
      </w:pPr>
    </w:p>
    <w:sectPr w:rsidR="0062146A" w:rsidSect="0004381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511568"/>
    <w:rsid w:val="00040DCF"/>
    <w:rsid w:val="0004381F"/>
    <w:rsid w:val="001921A0"/>
    <w:rsid w:val="00262994"/>
    <w:rsid w:val="002C615D"/>
    <w:rsid w:val="003A0CA5"/>
    <w:rsid w:val="003C6852"/>
    <w:rsid w:val="004632EA"/>
    <w:rsid w:val="0049379B"/>
    <w:rsid w:val="00511568"/>
    <w:rsid w:val="00520FAA"/>
    <w:rsid w:val="00521163"/>
    <w:rsid w:val="00591830"/>
    <w:rsid w:val="005B1CA5"/>
    <w:rsid w:val="005F4ED8"/>
    <w:rsid w:val="005F792F"/>
    <w:rsid w:val="0062146A"/>
    <w:rsid w:val="00731436"/>
    <w:rsid w:val="007E6815"/>
    <w:rsid w:val="00836634"/>
    <w:rsid w:val="00847BE3"/>
    <w:rsid w:val="008D7AF2"/>
    <w:rsid w:val="008F59C6"/>
    <w:rsid w:val="009D217E"/>
    <w:rsid w:val="00A434FD"/>
    <w:rsid w:val="00AC6A65"/>
    <w:rsid w:val="00C559BB"/>
    <w:rsid w:val="00C56415"/>
    <w:rsid w:val="00C615AC"/>
    <w:rsid w:val="00CE0796"/>
    <w:rsid w:val="00DC7FB2"/>
    <w:rsid w:val="00DF4781"/>
    <w:rsid w:val="00E676FC"/>
    <w:rsid w:val="00EB007D"/>
    <w:rsid w:val="00ED3BFC"/>
    <w:rsid w:val="00F62D21"/>
    <w:rsid w:val="00FE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ED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2146A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2146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040DC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4010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Yrist-3</dc:creator>
  <cp:keywords/>
  <dc:description/>
  <cp:lastModifiedBy>goloviznina_i</cp:lastModifiedBy>
  <cp:revision>26</cp:revision>
  <cp:lastPrinted>2012-11-14T07:52:00Z</cp:lastPrinted>
  <dcterms:created xsi:type="dcterms:W3CDTF">2010-01-11T09:53:00Z</dcterms:created>
  <dcterms:modified xsi:type="dcterms:W3CDTF">2015-06-18T13:05:00Z</dcterms:modified>
</cp:coreProperties>
</file>