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6" w:rsidRDefault="004E3E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0226" w:rsidRDefault="00560226">
      <w:pPr>
        <w:spacing w:after="0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60226" w:rsidRDefault="004E3E6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60226" w:rsidRPr="00FB210D" w:rsidRDefault="00A072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к</w:t>
      </w:r>
      <w:bookmarkStart w:id="0" w:name="_GoBack"/>
      <w:bookmarkEnd w:id="0"/>
      <w:r w:rsidR="004E3E6A" w:rsidRPr="00FB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ждать внеплановых проверок земельного надзора</w:t>
      </w:r>
      <w:r w:rsidR="004E3E6A" w:rsidRPr="00FB2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60226" w:rsidRPr="00FB210D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0D">
        <w:rPr>
          <w:rFonts w:ascii="Times New Roman" w:hAnsi="Times New Roman" w:cs="Times New Roman"/>
          <w:b/>
          <w:sz w:val="28"/>
          <w:szCs w:val="28"/>
        </w:rPr>
        <w:t xml:space="preserve">Причиной внеплановых проверок при осуществлении Росреестром земельного контроля могут стать нарушения обязательных требований к использованию земельных участков. </w:t>
      </w:r>
      <w:r w:rsidR="00A0721D" w:rsidRPr="00FB210D">
        <w:rPr>
          <w:rFonts w:ascii="Times New Roman" w:hAnsi="Times New Roman" w:cs="Times New Roman"/>
          <w:b/>
          <w:sz w:val="28"/>
          <w:szCs w:val="28"/>
        </w:rPr>
        <w:t>Эксперты Кадастровой палаты по Краснодарскому краю пояснили</w:t>
      </w:r>
      <w:r w:rsidRPr="00FB210D">
        <w:rPr>
          <w:rFonts w:ascii="Times New Roman" w:hAnsi="Times New Roman" w:cs="Times New Roman"/>
          <w:b/>
          <w:sz w:val="28"/>
          <w:szCs w:val="28"/>
        </w:rPr>
        <w:t>, о каких нарушениях идет речь.</w:t>
      </w:r>
    </w:p>
    <w:p w:rsidR="00560226" w:rsidRPr="00FB210D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09 января 2018 года № </w:t>
      </w:r>
      <w:hyperlink r:id="rId8" w:history="1">
        <w:r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 xml:space="preserve"> утверждены индикаторы риска нарушения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(Росреестра) и ее территориальными органами государственного земельного надзора.</w:t>
      </w:r>
    </w:p>
    <w:p w:rsidR="00560226" w:rsidRPr="00FB210D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>Согласно данному приказу дополнительные проверки ждут тех, у кого выявлены следующие нарушения:</w:t>
      </w:r>
    </w:p>
    <w:p w:rsidR="00560226" w:rsidRPr="00FB210D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>лощадь земельного участка не соответствует сведениям, которые содержатся в Едином государствен</w:t>
      </w:r>
      <w:r w:rsidRPr="00FB210D">
        <w:rPr>
          <w:rFonts w:ascii="Times New Roman" w:hAnsi="Times New Roman" w:cs="Times New Roman"/>
          <w:bCs/>
          <w:sz w:val="28"/>
          <w:szCs w:val="28"/>
        </w:rPr>
        <w:t>ном реестре недвижимости (ЕГРН);</w:t>
      </w:r>
    </w:p>
    <w:p w:rsidR="00560226" w:rsidRPr="00FB210D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 xml:space="preserve">тклонение местоположения характерной точки границы участка от сведений о границах в ЕГРН превышает разрешенную погрешность (утверждено приказом Росреестра от 23 октября 2020 года № </w:t>
      </w:r>
      <w:hyperlink r:id="rId9" w:history="1">
        <w:r w:rsidR="004E3E6A"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П/0393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60226" w:rsidRPr="00FB210D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>спользование земельного участка не соответствует виду разрешенного испол</w:t>
      </w:r>
      <w:r w:rsidRPr="00FB210D">
        <w:rPr>
          <w:rFonts w:ascii="Times New Roman" w:hAnsi="Times New Roman" w:cs="Times New Roman"/>
          <w:bCs/>
          <w:sz w:val="28"/>
          <w:szCs w:val="28"/>
        </w:rPr>
        <w:t>ьзования, установленному в ЕГРН;</w:t>
      </w:r>
    </w:p>
    <w:p w:rsidR="00560226" w:rsidRPr="00FB210D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>а земельном участке, предназначенном для жилищного или иного строительства, отсутствуют объекты капитального строительства и не ведутся строительные работы.</w:t>
      </w:r>
    </w:p>
    <w:p w:rsidR="00560226" w:rsidRPr="00FB210D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Правительством утвержден приказ Росреестра от 09 июля 2021 года № </w:t>
      </w:r>
      <w:hyperlink r:id="rId10" w:history="1">
        <w:r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П/0303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 xml:space="preserve">, который вступит в силу после того, как приказ Минэкономразвития № </w:t>
      </w:r>
      <w:hyperlink r:id="rId11" w:history="1">
        <w:r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 xml:space="preserve"> утратит силу. Согласно </w:t>
      </w:r>
      <w:r w:rsidR="00A0721D" w:rsidRPr="00FB210D">
        <w:rPr>
          <w:rFonts w:ascii="Times New Roman" w:hAnsi="Times New Roman" w:cs="Times New Roman"/>
          <w:bCs/>
          <w:sz w:val="28"/>
          <w:szCs w:val="28"/>
        </w:rPr>
        <w:t>этому документу,</w:t>
      </w: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перечень индикаторов риска будет расширен. После вступления в силу нового положения поводом для внеплановых проверок станут также следующие нарушения:</w:t>
      </w:r>
    </w:p>
    <w:p w:rsidR="00560226" w:rsidRPr="00FB210D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 xml:space="preserve"> ЕГРН отсутствуют права на</w:t>
      </w: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используемый земельный участок;</w:t>
      </w:r>
    </w:p>
    <w:p w:rsidR="00560226" w:rsidRPr="00FB210D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 xml:space="preserve">ражданин не представил декларацию об использовании участка, полученного по договору безвозмездного пользования, в срок не позднее трех месяцев после истечения трёх лет со дня заключения договора (Федеральный закон от 1 мая 2016 года № </w:t>
      </w:r>
      <w:hyperlink r:id="rId12" w:history="1">
        <w:r w:rsidR="004E3E6A"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119-ФЗ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60226" w:rsidRPr="00FB210D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E3E6A" w:rsidRPr="00FB210D">
        <w:rPr>
          <w:rFonts w:ascii="Times New Roman" w:hAnsi="Times New Roman" w:cs="Times New Roman"/>
          <w:bCs/>
          <w:sz w:val="28"/>
          <w:szCs w:val="28"/>
        </w:rPr>
        <w:t xml:space="preserve">аличие информации о том, что участок из земель сельскохозяйственного назначения используется не по целевому назначению, либо с нарушениями законодательства (Федеральный закон от 24 июля 2002 года № </w:t>
      </w:r>
      <w:hyperlink r:id="rId13" w:history="1">
        <w:r w:rsidR="004E3E6A"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101-ФЗ</w:t>
        </w:r>
      </w:hyperlink>
      <w:r w:rsidR="004E3E6A" w:rsidRPr="00FB210D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721D" w:rsidRPr="00FB210D" w:rsidRDefault="00A0721D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0D"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о земельном участке можно с помощью </w:t>
      </w:r>
      <w:hyperlink r:id="rId14" w:anchor="/search" w:history="1">
        <w:r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Публичной кадастровой карты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 xml:space="preserve">, а также посредством сервиса </w:t>
      </w:r>
      <w:hyperlink r:id="rId15" w:history="1">
        <w:r w:rsidRPr="00FB210D">
          <w:rPr>
            <w:rStyle w:val="ab"/>
            <w:rFonts w:ascii="Times New Roman" w:hAnsi="Times New Roman" w:cs="Times New Roman"/>
            <w:bCs/>
            <w:sz w:val="28"/>
            <w:szCs w:val="28"/>
          </w:rPr>
          <w:t>Справочная информация по объектам недвижимости в режиме online</w:t>
        </w:r>
      </w:hyperlink>
      <w:r w:rsidRPr="00FB210D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226" w:rsidRPr="00FB210D" w:rsidRDefault="004E3E6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560226" w:rsidRPr="00FB210D" w:rsidRDefault="004E3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560226" w:rsidRPr="00FB210D" w:rsidRDefault="0056022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60226" w:rsidRPr="00FB210D">
        <w:trPr>
          <w:jc w:val="center"/>
        </w:trPr>
        <w:tc>
          <w:tcPr>
            <w:tcW w:w="775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B210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Pr="00FB210D" w:rsidRDefault="00CA7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4E3E6A" w:rsidRPr="00FB210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FB210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B210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560226" w:rsidRPr="00FB210D">
        <w:trPr>
          <w:jc w:val="center"/>
        </w:trPr>
        <w:tc>
          <w:tcPr>
            <w:tcW w:w="775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FB210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FB210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FB210D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Pr="00FB210D" w:rsidRDefault="004E3E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B210D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560226" w:rsidRPr="00FB210D" w:rsidRDefault="005602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226" w:rsidRPr="00FB210D" w:rsidSect="00CA7D51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7D" w:rsidRDefault="00986A7D">
      <w:pPr>
        <w:spacing w:after="0" w:line="240" w:lineRule="auto"/>
      </w:pPr>
      <w:r>
        <w:separator/>
      </w:r>
    </w:p>
  </w:endnote>
  <w:endnote w:type="continuationSeparator" w:id="1">
    <w:p w:rsidR="00986A7D" w:rsidRDefault="0098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7D" w:rsidRDefault="00986A7D">
      <w:pPr>
        <w:spacing w:after="0" w:line="240" w:lineRule="auto"/>
      </w:pPr>
      <w:r>
        <w:separator/>
      </w:r>
    </w:p>
  </w:footnote>
  <w:footnote w:type="continuationSeparator" w:id="1">
    <w:p w:rsidR="00986A7D" w:rsidRDefault="0098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6A24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010D"/>
    <w:multiLevelType w:val="hybridMultilevel"/>
    <w:tmpl w:val="E0EC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70AE0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B5CB6"/>
    <w:multiLevelType w:val="hybridMultilevel"/>
    <w:tmpl w:val="0F32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B850CB"/>
    <w:multiLevelType w:val="hybridMultilevel"/>
    <w:tmpl w:val="626C2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0226"/>
    <w:rsid w:val="004E3E6A"/>
    <w:rsid w:val="00560226"/>
    <w:rsid w:val="00986A7D"/>
    <w:rsid w:val="00A0721D"/>
    <w:rsid w:val="00CA7D51"/>
    <w:rsid w:val="00FB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A7D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7D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7D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7D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7D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D5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A7D5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A7D5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A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7D51"/>
  </w:style>
  <w:style w:type="paragraph" w:styleId="af">
    <w:name w:val="footer"/>
    <w:basedOn w:val="a"/>
    <w:link w:val="af0"/>
    <w:uiPriority w:val="99"/>
    <w:unhideWhenUsed/>
    <w:rsid w:val="00CA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D51"/>
  </w:style>
  <w:style w:type="table" w:styleId="af1">
    <w:name w:val="Table Grid"/>
    <w:basedOn w:val="a1"/>
    <w:uiPriority w:val="39"/>
    <w:rsid w:val="00CA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675/" TargetMode="External"/><Relationship Id="rId13" Type="http://schemas.openxmlformats.org/officeDocument/2006/relationships/hyperlink" Target="http://www.consultant.ru/document/cons_doc_LAW_37816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427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56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wps/portal/p/cc_ib_portal_services/online_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0080010?index=0&amp;rangeSize=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70010?index=0&amp;rangeSize=1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2021-11-24T07:26:00Z</dcterms:created>
  <dcterms:modified xsi:type="dcterms:W3CDTF">2021-11-24T07:26:00Z</dcterms:modified>
</cp:coreProperties>
</file>