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РОССИЙСКАЯ ФЕДЕРАЦИЯ КРАСНОДАРСКИЙ КРАЙ</w:t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АДМИНИСТРАЦИЯ МУНИЦИПАЛЬНОГО ОБРАЗОВАНИЯ </w:t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ГОРОД ГОРЯЧИЙ КЛЮЧ </w:t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АКТ № 3</w:t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плановой проверки  соблюдения требований законодательства Российской </w:t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Федерации в сфере закупок для муниципального бюджетного дошкольного образовательного учреждения детский сад № 14 муниципального образования город Горячий Ключ.</w:t>
      </w:r>
      <w:r/>
    </w:p>
    <w:p>
      <w:pPr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</w:r>
      <w:r/>
    </w:p>
    <w:p>
      <w:pPr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31.03.2023                                     </w:t>
      </w:r>
      <w:r>
        <w:rPr>
          <w:rFonts w:ascii="Times New Roman" w:hAnsi="Times New Roman" w:eastAsia="Times New Roman" w:cs="Times New Roman"/>
          <w:sz w:val="28"/>
        </w:rPr>
        <w:t xml:space="preserve">                                           город Горячий Ключ</w:t>
      </w:r>
      <w:r/>
    </w:p>
    <w:p>
      <w:pPr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</w:r>
      <w:r/>
    </w:p>
    <w:p>
      <w:pPr>
        <w:spacing w:after="0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Основание для проверки: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Распоряжение администрации муниципального образования город Горячий Ключ «О проведении плановой проверки размещения заказов на поставку товаров, работ и услуг для обеспе</w:t>
      </w:r>
      <w:r>
        <w:rPr>
          <w:rFonts w:ascii="Times New Roman" w:hAnsi="Times New Roman" w:eastAsia="Times New Roman" w:cs="Times New Roman"/>
          <w:sz w:val="28"/>
        </w:rPr>
        <w:t xml:space="preserve">чения государственных и муниципальных нужд учреждений муниципального образования город Горячий Ключ»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от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18.11.2022 г. № 156р</w:t>
      </w:r>
      <w:r>
        <w:rPr>
          <w:rFonts w:ascii="Times New Roman" w:hAnsi="Times New Roman" w:eastAsia="Times New Roman" w:cs="Times New Roman"/>
          <w:sz w:val="28"/>
        </w:rPr>
        <w:t xml:space="preserve">.</w:t>
      </w:r>
      <w:r/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Цель проверки: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Предупреждение и выявление нарушений законодательства Российской Федерации в сфере закупок.</w:t>
      </w:r>
      <w:r/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Наименование контрольног</w:t>
      </w:r>
      <w:r>
        <w:rPr>
          <w:rFonts w:ascii="Times New Roman" w:hAnsi="Times New Roman" w:eastAsia="Times New Roman" w:cs="Times New Roman"/>
          <w:b/>
          <w:sz w:val="28"/>
        </w:rPr>
        <w:t xml:space="preserve">о органа: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Отдел экономики администрации муниципального образования город Горячий Ключ, уполномоченный орган на осуществление контроля в сфере закупок для нужд  муниципального образования город Горячий Ключ в лице начальника отдела </w:t>
      </w:r>
      <w:r>
        <w:rPr>
          <w:rFonts w:ascii="Times New Roman" w:hAnsi="Times New Roman" w:eastAsia="Times New Roman" w:cs="Times New Roman"/>
          <w:sz w:val="28"/>
        </w:rPr>
        <w:t xml:space="preserve">Душиной</w:t>
      </w:r>
      <w:r>
        <w:rPr>
          <w:rFonts w:ascii="Times New Roman" w:hAnsi="Times New Roman" w:eastAsia="Times New Roman" w:cs="Times New Roman"/>
          <w:sz w:val="28"/>
        </w:rPr>
        <w:t xml:space="preserve"> Н.В., заместителя</w:t>
      </w:r>
      <w:r>
        <w:rPr>
          <w:rFonts w:ascii="Times New Roman" w:hAnsi="Times New Roman" w:eastAsia="Times New Roman" w:cs="Times New Roman"/>
          <w:sz w:val="28"/>
        </w:rPr>
        <w:t xml:space="preserve"> начальника отдела </w:t>
      </w:r>
      <w:r>
        <w:rPr>
          <w:rFonts w:ascii="Times New Roman" w:hAnsi="Times New Roman" w:eastAsia="Times New Roman" w:cs="Times New Roman"/>
          <w:sz w:val="28"/>
        </w:rPr>
        <w:t xml:space="preserve">Шендриковой</w:t>
      </w:r>
      <w:r>
        <w:rPr>
          <w:rFonts w:ascii="Times New Roman" w:hAnsi="Times New Roman" w:eastAsia="Times New Roman" w:cs="Times New Roman"/>
          <w:sz w:val="28"/>
        </w:rPr>
        <w:t xml:space="preserve"> В.С. и главного специалиста отдела Харитоновой И.А.</w:t>
      </w:r>
      <w:r/>
    </w:p>
    <w:p>
      <w:pPr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Сроки проведения проверки:</w:t>
      </w:r>
      <w:r>
        <w:rPr>
          <w:rFonts w:ascii="Times New Roman" w:hAnsi="Times New Roman" w:eastAsia="Times New Roman" w:cs="Times New Roman"/>
          <w:sz w:val="28"/>
        </w:rPr>
        <w:t xml:space="preserve"> с 27.03.2023г. по 31.03.2023г.</w:t>
      </w:r>
      <w:r/>
    </w:p>
    <w:p>
      <w:pPr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Период проведения проверки</w:t>
      </w:r>
      <w:r>
        <w:rPr>
          <w:rFonts w:ascii="Times New Roman" w:hAnsi="Times New Roman" w:eastAsia="Times New Roman" w:cs="Times New Roman"/>
          <w:sz w:val="28"/>
        </w:rPr>
        <w:t xml:space="preserve"> с 01.04.2022г. по 28.02.2023г.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Плановая проверка осуществляется путем рассмотрения и ана</w:t>
      </w:r>
      <w:r>
        <w:rPr>
          <w:rFonts w:ascii="Times New Roman" w:hAnsi="Times New Roman" w:eastAsia="Times New Roman" w:cs="Times New Roman"/>
          <w:sz w:val="28"/>
        </w:rPr>
        <w:t xml:space="preserve">лиза истребованных документов.</w:t>
      </w:r>
      <w:r/>
    </w:p>
    <w:p>
      <w:pPr>
        <w:ind w:left="0" w:right="0" w:firstLine="850"/>
        <w:jc w:val="both"/>
        <w:spacing w:after="0"/>
        <w:widowControl w:val="off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До начало осуществления плановой проверки (далее Проверка) заведующей  муниципального бюджетного дошкольного образовательного учреждения детский сад № 14 муниципального образования город Горячий Ключ</w:t>
      </w:r>
      <w:r>
        <w:rPr>
          <w:rFonts w:ascii="Times New Roman" w:hAnsi="Times New Roman" w:eastAsia="Times New Roman" w:cs="Times New Roman"/>
          <w:sz w:val="28"/>
        </w:rPr>
        <w:t xml:space="preserve"> (далее МБДОУ д/с № 14) было вручено уведомление о проверке.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В соответствии с приказом управления образования администрации </w:t>
      </w:r>
      <w:r>
        <w:rPr>
          <w:rFonts w:ascii="Times New Roman" w:hAnsi="Times New Roman" w:eastAsia="Times New Roman" w:cs="Times New Roman"/>
          <w:sz w:val="28"/>
        </w:rPr>
        <w:t xml:space="preserve">муниципального</w:t>
      </w:r>
      <w:r>
        <w:rPr>
          <w:rFonts w:ascii="Times New Roman" w:hAnsi="Times New Roman" w:eastAsia="Times New Roman" w:cs="Times New Roman"/>
          <w:sz w:val="28"/>
        </w:rPr>
        <w:t xml:space="preserve"> образования город Горячий Ключ № 325-л от 03.08.2011 г. на должность заведующей </w:t>
      </w:r>
      <w:r>
        <w:rPr>
          <w:rFonts w:ascii="Times New Roman" w:hAnsi="Times New Roman" w:eastAsia="Times New Roman" w:cs="Times New Roman"/>
          <w:sz w:val="28"/>
        </w:rPr>
        <w:t xml:space="preserve">МБДОУ д/с № 14</w:t>
      </w:r>
      <w:r>
        <w:rPr>
          <w:rFonts w:ascii="Times New Roman" w:hAnsi="Times New Roman" w:eastAsia="Times New Roman" w:cs="Times New Roman"/>
          <w:sz w:val="28"/>
        </w:rPr>
        <w:t xml:space="preserve"> назначе</w:t>
      </w:r>
      <w:r>
        <w:rPr>
          <w:rFonts w:ascii="Times New Roman" w:hAnsi="Times New Roman" w:eastAsia="Times New Roman" w:cs="Times New Roman"/>
          <w:sz w:val="28"/>
        </w:rPr>
        <w:t xml:space="preserve">на </w:t>
      </w:r>
      <w:r>
        <w:rPr>
          <w:rFonts w:ascii="Times New Roman" w:hAnsi="Times New Roman" w:eastAsia="Times New Roman" w:cs="Times New Roman"/>
          <w:sz w:val="28"/>
        </w:rPr>
        <w:t xml:space="preserve">Селиверстова Майя Владимировна</w:t>
      </w:r>
      <w:r>
        <w:rPr>
          <w:rFonts w:ascii="Times New Roman" w:hAnsi="Times New Roman" w:eastAsia="Times New Roman" w:cs="Times New Roman"/>
          <w:sz w:val="28"/>
        </w:rPr>
        <w:t xml:space="preserve">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Положения статьи 38 Закона о контрактной системе предусматривают, что заказчик, совокупный годовой объем </w:t>
      </w:r>
      <w:r>
        <w:rPr>
          <w:rFonts w:ascii="Times New Roman" w:hAnsi="Times New Roman" w:eastAsia="Times New Roman" w:cs="Times New Roman"/>
          <w:sz w:val="28"/>
        </w:rPr>
        <w:t xml:space="preserve">закупок</w:t>
      </w:r>
      <w:r>
        <w:rPr>
          <w:rFonts w:ascii="Times New Roman" w:hAnsi="Times New Roman" w:eastAsia="Times New Roman" w:cs="Times New Roman"/>
          <w:sz w:val="28"/>
        </w:rPr>
        <w:t xml:space="preserve"> которого в соответствии с планом-графиком не превышает сто миллионов рублей и у которого отсутствует контрактная</w:t>
      </w:r>
      <w:r>
        <w:rPr>
          <w:rFonts w:ascii="Times New Roman" w:hAnsi="Times New Roman" w:eastAsia="Times New Roman" w:cs="Times New Roman"/>
          <w:sz w:val="28"/>
        </w:rPr>
        <w:t xml:space="preserve"> служба, назначает лицо, ответственное за осуществление закупки или нескольких закупок, включая исполнение каждого контракта.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</w:rPr>
        <w:t xml:space="preserve">В соответствии с приказом </w:t>
      </w:r>
      <w:r>
        <w:rPr>
          <w:rFonts w:ascii="Times New Roman" w:hAnsi="Times New Roman" w:eastAsia="Times New Roman" w:cs="Times New Roman"/>
          <w:sz w:val="28"/>
        </w:rPr>
        <w:t xml:space="preserve">МБДОУ д/с № 14</w:t>
      </w:r>
      <w:r>
        <w:rPr>
          <w:rFonts w:ascii="Times New Roman" w:hAnsi="Times New Roman" w:eastAsia="Times New Roman" w:cs="Times New Roman"/>
          <w:sz w:val="28"/>
        </w:rPr>
        <w:t xml:space="preserve"> от 09.01.2023 г. № 6 контрактным управляющим, ответственным за осуществление закупки и</w:t>
      </w:r>
      <w:r>
        <w:rPr>
          <w:rFonts w:ascii="Times New Roman" w:hAnsi="Times New Roman" w:eastAsia="Times New Roman" w:cs="Times New Roman"/>
          <w:sz w:val="28"/>
        </w:rPr>
        <w:t xml:space="preserve">ли нескольких закупок, </w:t>
      </w:r>
      <w:r>
        <w:rPr>
          <w:rFonts w:ascii="Times New Roman" w:hAnsi="Times New Roman" w:eastAsia="Times New Roman" w:cs="Times New Roman"/>
          <w:sz w:val="28"/>
        </w:rPr>
        <w:t xml:space="preserve">включая исполнение каждого контракта назначен</w:t>
      </w:r>
      <w:r>
        <w:rPr>
          <w:rFonts w:ascii="Times New Roman" w:hAnsi="Times New Roman" w:eastAsia="Times New Roman" w:cs="Times New Roman"/>
          <w:sz w:val="28"/>
        </w:rPr>
        <w:t xml:space="preserve"> делопроизводитель Волкова Ю.В. 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highlight w:val="none"/>
        </w:rPr>
        <w:t xml:space="preserve">Однако в соответствии с приказам </w:t>
      </w:r>
      <w:r>
        <w:rPr>
          <w:rFonts w:ascii="Times New Roman" w:hAnsi="Times New Roman" w:eastAsia="Times New Roman" w:cs="Times New Roman"/>
          <w:sz w:val="28"/>
        </w:rPr>
        <w:t xml:space="preserve">МБДОУ д/с № 14</w:t>
      </w:r>
      <w:r>
        <w:rPr>
          <w:rFonts w:ascii="Times New Roman" w:hAnsi="Times New Roman" w:eastAsia="Times New Roman" w:cs="Times New Roman"/>
          <w:sz w:val="28"/>
          <w:highlight w:val="none"/>
        </w:rPr>
        <w:t xml:space="preserve"> от 29.01.2023 г. № 29 применять электронно-цифровую подпись может исключительно заведующая </w:t>
      </w:r>
      <w:r>
        <w:rPr>
          <w:rFonts w:ascii="Times New Roman" w:hAnsi="Times New Roman" w:eastAsia="Times New Roman" w:cs="Times New Roman"/>
          <w:sz w:val="28"/>
        </w:rPr>
        <w:t xml:space="preserve">МБДОУ д/с № 14</w:t>
      </w:r>
      <w:r>
        <w:rPr>
          <w:rFonts w:ascii="Times New Roman" w:hAnsi="Times New Roman" w:eastAsia="Times New Roman" w:cs="Times New Roman"/>
          <w:sz w:val="28"/>
          <w:highlight w:val="none"/>
        </w:rPr>
        <w:t xml:space="preserve">, в связи с чем ответственность за своевременное размещение документов в единой информационной системе возлагается  на заведующую.</w:t>
      </w:r>
      <w:r>
        <w:rPr>
          <w:rFonts w:ascii="Times New Roman" w:hAnsi="Times New Roman" w:eastAsia="Times New Roman" w:cs="Times New Roman"/>
          <w:sz w:val="28"/>
          <w:highlight w:val="none"/>
        </w:rPr>
      </w:r>
      <w:r/>
    </w:p>
    <w:p>
      <w:pPr>
        <w:ind w:left="0" w:right="0" w:firstLine="709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На момент проверки в стадии размещения заказов нет.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В результате проведения второго этапа плановой проверки установлено: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1) </w:t>
      </w:r>
      <w:r>
        <w:rPr>
          <w:rFonts w:ascii="Times New Roman" w:hAnsi="Times New Roman" w:eastAsia="Times New Roman" w:cs="Times New Roman"/>
          <w:sz w:val="28"/>
        </w:rPr>
        <w:t xml:space="preserve">план финансово-хозяйственной деятельности на 2023 год утвержден начальником управления образования администрации муниципального  образования город Горячий Ключ 29.12.2022 года.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Порядок формирования, утверждения и ведения планов графиков закупок для обеспеч</w:t>
      </w:r>
      <w:r>
        <w:rPr>
          <w:rFonts w:ascii="Times New Roman" w:hAnsi="Times New Roman" w:eastAsia="Times New Roman" w:cs="Times New Roman"/>
          <w:sz w:val="28"/>
        </w:rPr>
        <w:t xml:space="preserve">ения нужд муниципального образования устанавливается постановлением администрации муниципального образования город Горячий Ключ от 18 февраля 2016 года № 406 (далее постановление № 406).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В соответствии с подпунктом «б» пункта 3 указанного выше Постановлени</w:t>
      </w:r>
      <w:r>
        <w:rPr>
          <w:rFonts w:ascii="Times New Roman" w:hAnsi="Times New Roman" w:eastAsia="Times New Roman" w:cs="Times New Roman"/>
          <w:sz w:val="28"/>
        </w:rPr>
        <w:t xml:space="preserve">я № 406 планы-графики закупок утверждаются бюджетными учреждениями, муниципальным образованием, за исключением закупок, осуществляемых в соответствии с частью 6 статьи 16 Федерального закона – в течение 10 рабочих дней со дня утверждения бюджетной сметы.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Т</w:t>
      </w:r>
      <w:r>
        <w:rPr>
          <w:rFonts w:ascii="Times New Roman" w:hAnsi="Times New Roman" w:eastAsia="Times New Roman" w:cs="Times New Roman"/>
          <w:sz w:val="28"/>
        </w:rPr>
        <w:t xml:space="preserve">аким </w:t>
      </w:r>
      <w:r>
        <w:rPr>
          <w:rFonts w:ascii="Times New Roman" w:hAnsi="Times New Roman" w:eastAsia="Times New Roman" w:cs="Times New Roman"/>
          <w:sz w:val="28"/>
        </w:rPr>
        <w:t xml:space="preserve">образом</w:t>
      </w:r>
      <w:r>
        <w:rPr>
          <w:rFonts w:ascii="Times New Roman" w:hAnsi="Times New Roman" w:eastAsia="Times New Roman" w:cs="Times New Roman"/>
          <w:sz w:val="28"/>
        </w:rPr>
        <w:t xml:space="preserve"> план-график закупок товаров, работ, услуг для обеспечения муниципальных нужд </w:t>
      </w:r>
      <w:r>
        <w:rPr>
          <w:rFonts w:ascii="Times New Roman" w:hAnsi="Times New Roman" w:eastAsia="Times New Roman" w:cs="Times New Roman"/>
          <w:sz w:val="28"/>
        </w:rPr>
        <w:t xml:space="preserve">МБДОУ д/с № 14</w:t>
      </w:r>
      <w:r>
        <w:rPr>
          <w:rFonts w:ascii="Times New Roman" w:hAnsi="Times New Roman" w:eastAsia="Times New Roman" w:cs="Times New Roman"/>
          <w:sz w:val="28"/>
        </w:rPr>
        <w:t xml:space="preserve"> на 2023 год должен быть утвержден не ранее 29.12.2022 года и не позднее 18.01.2023 года.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</w:r>
      <w:r>
        <w:rPr>
          <w:rFonts w:ascii="Times New Roman" w:hAnsi="Times New Roman" w:eastAsia="Times New Roman" w:cs="Times New Roman"/>
          <w:sz w:val="28"/>
        </w:rPr>
        <w:t xml:space="preserve">МБДОУ д/с № 14</w:t>
      </w:r>
      <w:r>
        <w:rPr>
          <w:rFonts w:ascii="Times New Roman" w:hAnsi="Times New Roman" w:eastAsia="Times New Roman" w:cs="Times New Roman"/>
          <w:sz w:val="28"/>
        </w:rPr>
        <w:t xml:space="preserve"> сформирован план-график закупок товаров, работ,</w:t>
      </w:r>
      <w:r>
        <w:rPr>
          <w:rFonts w:ascii="Times New Roman" w:hAnsi="Times New Roman" w:eastAsia="Times New Roman" w:cs="Times New Roman"/>
          <w:sz w:val="28"/>
        </w:rPr>
        <w:t xml:space="preserve"> услуг для обеспечения муниципальных нужд на 2023 финансовый год. Указанный план-график утвержден заказчиком 30.12.2022 года в установленный законом срок.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Частью 4 статьи 30 закона о контрактной системе определено, что по итогам года заказчик обязан составить о</w:t>
      </w:r>
      <w:r>
        <w:rPr>
          <w:rFonts w:ascii="Times New Roman" w:hAnsi="Times New Roman" w:eastAsia="Times New Roman" w:cs="Times New Roman"/>
          <w:sz w:val="28"/>
        </w:rPr>
        <w:t xml:space="preserve">тчет об объеме закупок у субъектов малого предпринимательства, социально-ориентированных некоммерческих организаций, предусмотренных частью 2 настоящей статьи, до 1 апреля года, следующего за отчетным годом, </w:t>
      </w:r>
      <w:r>
        <w:rPr>
          <w:rFonts w:ascii="Times New Roman" w:hAnsi="Times New Roman" w:eastAsia="Times New Roman" w:cs="Times New Roman"/>
          <w:sz w:val="28"/>
        </w:rPr>
        <w:t xml:space="preserve">разместить</w:t>
      </w:r>
      <w:r>
        <w:rPr>
          <w:rFonts w:ascii="Times New Roman" w:hAnsi="Times New Roman" w:eastAsia="Times New Roman" w:cs="Times New Roman"/>
          <w:sz w:val="28"/>
        </w:rPr>
        <w:t xml:space="preserve"> такой отчет в единой информационной с</w:t>
      </w:r>
      <w:r>
        <w:rPr>
          <w:rFonts w:ascii="Times New Roman" w:hAnsi="Times New Roman" w:eastAsia="Times New Roman" w:cs="Times New Roman"/>
          <w:sz w:val="28"/>
        </w:rPr>
        <w:t xml:space="preserve">истеме. В отчет заказчик включает информацию о заключенных контрактах с субъектами малого предпринимательства, социально-ориентированными некоммерческими организациями, а также </w:t>
      </w:r>
      <w:r>
        <w:rPr>
          <w:rFonts w:ascii="Times New Roman" w:hAnsi="Times New Roman" w:eastAsia="Times New Roman" w:cs="Times New Roman"/>
          <w:sz w:val="28"/>
        </w:rPr>
        <w:t xml:space="preserve">информацию о несостоявшемся определении поставщиков с участием субъектов малого</w:t>
      </w:r>
      <w:r>
        <w:rPr>
          <w:rFonts w:ascii="Times New Roman" w:hAnsi="Times New Roman" w:eastAsia="Times New Roman" w:cs="Times New Roman"/>
          <w:sz w:val="28"/>
        </w:rPr>
        <w:t xml:space="preserve"> предпринимательства, социально-ориентированных некоммерческих организаций.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Отчет об объеме закупок у субъектов малого предпринимательства за 2021 год размещен </w:t>
      </w:r>
      <w:r>
        <w:rPr>
          <w:rFonts w:ascii="Times New Roman" w:hAnsi="Times New Roman" w:eastAsia="Times New Roman" w:cs="Times New Roman"/>
          <w:sz w:val="28"/>
        </w:rPr>
        <w:t xml:space="preserve">МБДОУ д/с № 14</w:t>
      </w:r>
      <w:r>
        <w:rPr>
          <w:rFonts w:ascii="Times New Roman" w:hAnsi="Times New Roman" w:eastAsia="Times New Roman" w:cs="Times New Roman"/>
          <w:sz w:val="28"/>
        </w:rPr>
        <w:t xml:space="preserve"> – 21.02.2022 года, отчет за 2022 год размещен 24.03.2023 в установленный законом срок.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В соответствии с положением статьи </w:t>
      </w:r>
      <w:r>
        <w:rPr>
          <w:rFonts w:ascii="Times New Roman" w:hAnsi="Times New Roman" w:eastAsia="Times New Roman" w:cs="Times New Roman"/>
          <w:sz w:val="28"/>
        </w:rPr>
        <w:t xml:space="preserve">73 Бюджетного Кодекса Российской Федерации получатели бюджетных средств обязаны вести реестры закупок, осуществляемых без заключения государственных или муниципальных контрактов.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ascii="Times New Roman" w:hAnsi="Times New Roman" w:eastAsia="Times New Roman" w:cs="Times New Roman"/>
          <w:sz w:val="28"/>
        </w:rPr>
      </w:r>
      <w:r>
        <w:rPr>
          <w:rFonts w:ascii="Times New Roman" w:hAnsi="Times New Roman" w:eastAsia="Times New Roman" w:cs="Times New Roman"/>
          <w:sz w:val="28"/>
        </w:rPr>
        <w:t xml:space="preserve">МБДОУ д/с № 14</w:t>
      </w:r>
      <w:r>
        <w:rPr>
          <w:rFonts w:ascii="Times New Roman" w:hAnsi="Times New Roman" w:eastAsia="Times New Roman" w:cs="Times New Roman"/>
          <w:sz w:val="28"/>
        </w:rPr>
        <w:t xml:space="preserve"> ведется реестр закупок, осуществляемых без заклю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чения государств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енных или муниципальных контрактов. </w:t>
      </w:r>
      <w:r>
        <w:rPr>
          <w:highlight w:val="white"/>
        </w:rPr>
      </w:r>
    </w:p>
    <w:p>
      <w:pPr>
        <w:pStyle w:val="830"/>
        <w:contextualSpacing w:val="0"/>
        <w:ind w:firstLine="709"/>
        <w:jc w:val="both"/>
        <w:spacing w:before="0" w:after="0" w:line="240" w:lineRule="auto"/>
        <w:widowControl w:val="off"/>
        <w:rPr>
          <w:rFonts w:ascii="Times New Roman" w:hAnsi="Times New Roman" w:cs="Times New Roman"/>
          <w:highlight w:val="white"/>
        </w:rPr>
        <w:suppressLineNumbers w:val="0"/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ри проверке полноты и достоверности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а также срока направления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 (далее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федеральный орган)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highlight w:val="white"/>
        </w:rPr>
        <w:t xml:space="preserve">инфо</w:t>
      </w:r>
      <w:r>
        <w:rPr>
          <w:rFonts w:ascii="Times New Roman" w:hAnsi="Times New Roman" w:eastAsia="Calibri" w:cs="Times New Roman"/>
          <w:sz w:val="28"/>
          <w:szCs w:val="28"/>
          <w:highlight w:val="white"/>
        </w:rPr>
        <w:t xml:space="preserve">рмации (сведений) и (или) документов, подлежащих включению </w:t>
      </w:r>
      <w:r>
        <w:rPr>
          <w:rFonts w:ascii="Times New Roman" w:hAnsi="Times New Roman" w:eastAsia="Calibri" w:cs="Times New Roman"/>
          <w:sz w:val="28"/>
          <w:szCs w:val="28"/>
          <w:highlight w:val="white"/>
        </w:rPr>
        <w:t xml:space="preserve">реестр</w:t>
      </w:r>
      <w:r>
        <w:rPr>
          <w:rFonts w:ascii="Times New Roman" w:hAnsi="Times New Roman" w:eastAsia="Calibri" w:cs="Times New Roman"/>
          <w:sz w:val="28"/>
          <w:szCs w:val="28"/>
          <w:highlight w:val="white"/>
        </w:rPr>
        <w:t xml:space="preserve"> контрактов</w:t>
      </w:r>
      <w:r>
        <w:rPr>
          <w:rFonts w:ascii="Times New Roman" w:hAnsi="Times New Roman" w:eastAsia="Calibri" w:cs="Times New Roman"/>
          <w:sz w:val="28"/>
          <w:szCs w:val="28"/>
          <w:highlight w:val="white"/>
        </w:rPr>
        <w:t xml:space="preserve">, заключенных заказчиками,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установлено следующее.</w:t>
      </w:r>
      <w:r>
        <w:rPr>
          <w:rFonts w:ascii="Times New Roman" w:hAnsi="Times New Roman" w:cs="Times New Roman"/>
          <w:highlight w:val="white"/>
        </w:rPr>
      </w:r>
      <w:r>
        <w:rPr>
          <w:highlight w:val="white"/>
        </w:rPr>
      </w:r>
    </w:p>
    <w:p>
      <w:pPr>
        <w:pStyle w:val="836"/>
        <w:contextualSpacing w:val="0"/>
        <w:ind w:right="-1" w:firstLine="709"/>
        <w:jc w:val="both"/>
        <w:spacing w:before="0" w:after="0" w:line="240" w:lineRule="auto"/>
        <w:rPr>
          <w:rFonts w:ascii="Times New Roman" w:hAnsi="Times New Roman" w:cs="Times New Roman"/>
          <w:highlight w:val="white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 рез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ультатам подведения итогов открытого конкурса в электронной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форме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между 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МБДОУ д/с № 14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ИП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Карпычевым Денисом Васильевичем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был заключен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контракт от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27.01.2023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г. № 0318300457622000295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на капитальный ремонт пищеблока муниципального бюджетного дошкольного общеобра-зовательного учреждения детский сад № 14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на сумму 2092010 руб.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(далее - Контракт № 1).</w:t>
      </w:r>
      <w:r>
        <w:rPr>
          <w:rFonts w:ascii="Times New Roman" w:hAnsi="Times New Roman" w:cs="Times New Roman"/>
          <w:highlight w:val="white"/>
        </w:rPr>
      </w:r>
      <w:r>
        <w:rPr>
          <w:highlight w:val="white"/>
        </w:rPr>
      </w:r>
    </w:p>
    <w:p>
      <w:pPr>
        <w:pStyle w:val="830"/>
        <w:contextualSpacing w:val="0"/>
        <w:ind w:firstLine="709"/>
        <w:jc w:val="both"/>
        <w:spacing w:before="0" w:after="0" w:line="235" w:lineRule="auto"/>
        <w:rPr>
          <w:rFonts w:ascii="Times New Roman" w:hAnsi="Times New Roman" w:cs="Times New Roman"/>
          <w:highlight w:val="white"/>
        </w:rPr>
        <w:suppressLineNumbers w:val="0"/>
      </w:pPr>
      <w:r>
        <w:rPr>
          <w:rFonts w:ascii="Times New Roman" w:hAnsi="Times New Roman" w:eastAsia="Calibri" w:cs="Times New Roman"/>
          <w:bCs/>
          <w:sz w:val="28"/>
          <w:szCs w:val="28"/>
          <w:highlight w:val="white"/>
          <w:lang w:eastAsia="en-US"/>
        </w:rPr>
        <w:t xml:space="preserve">Положениями Контракта </w:t>
      </w:r>
      <w:r>
        <w:rPr>
          <w:rFonts w:ascii="Times New Roman" w:hAnsi="Times New Roman" w:eastAsia="Calibri" w:cs="Times New Roman"/>
          <w:bCs/>
          <w:sz w:val="28"/>
          <w:szCs w:val="28"/>
          <w:highlight w:val="white"/>
          <w:lang w:eastAsia="en-US"/>
        </w:rPr>
        <w:t xml:space="preserve">№ 1 </w:t>
      </w:r>
      <w:r>
        <w:rPr>
          <w:rFonts w:ascii="Times New Roman" w:hAnsi="Times New Roman" w:eastAsia="Calibri" w:cs="Times New Roman"/>
          <w:bCs/>
          <w:sz w:val="28"/>
          <w:szCs w:val="28"/>
          <w:highlight w:val="white"/>
          <w:lang w:eastAsia="en-US"/>
        </w:rPr>
        <w:t xml:space="preserve">предусмотрены условия о гарантийных обязательс</w:t>
      </w:r>
      <w:r>
        <w:rPr>
          <w:rFonts w:ascii="Times New Roman" w:hAnsi="Times New Roman" w:eastAsia="Calibri" w:cs="Times New Roman"/>
          <w:bCs/>
          <w:sz w:val="28"/>
          <w:szCs w:val="28"/>
          <w:highlight w:val="white"/>
          <w:lang w:eastAsia="en-US"/>
        </w:rPr>
        <w:t xml:space="preserve">твах, в том числе о сроках, на который они предоставляются. </w:t>
      </w:r>
      <w:r>
        <w:rPr>
          <w:rFonts w:ascii="Times New Roman" w:hAnsi="Times New Roman" w:cs="Times New Roman"/>
          <w:highlight w:val="white"/>
        </w:rPr>
      </w:r>
      <w:r>
        <w:rPr>
          <w:highlight w:val="white"/>
        </w:rPr>
      </w:r>
    </w:p>
    <w:p>
      <w:pPr>
        <w:pStyle w:val="830"/>
        <w:contextualSpacing w:val="0"/>
        <w:ind w:firstLine="709"/>
        <w:jc w:val="both"/>
        <w:spacing w:before="0" w:after="0" w:line="235" w:lineRule="auto"/>
        <w:rPr>
          <w:rFonts w:ascii="Times New Roman" w:hAnsi="Times New Roman" w:cs="Times New Roman"/>
          <w:highlight w:val="white"/>
        </w:rPr>
        <w:suppressLineNumbers w:val="0"/>
      </w:pPr>
      <w:r>
        <w:rPr>
          <w:rFonts w:ascii="Times New Roman" w:hAnsi="Times New Roman" w:eastAsia="Calibri" w:cs="Times New Roman"/>
          <w:bCs/>
          <w:sz w:val="28"/>
          <w:szCs w:val="28"/>
          <w:highlight w:val="white"/>
          <w:lang w:eastAsia="en-US"/>
        </w:rPr>
        <w:t xml:space="preserve">Так</w:t>
      </w:r>
      <w:r>
        <w:rPr>
          <w:rFonts w:ascii="Times New Roman" w:hAnsi="Times New Roman" w:eastAsia="Calibri" w:cs="Times New Roman"/>
          <w:bCs/>
          <w:sz w:val="28"/>
          <w:szCs w:val="28"/>
          <w:highlight w:val="white"/>
          <w:lang w:eastAsia="en-US"/>
        </w:rPr>
        <w:t xml:space="preserve">,</w:t>
      </w:r>
      <w:r>
        <w:rPr>
          <w:rFonts w:ascii="Times New Roman" w:hAnsi="Times New Roman" w:eastAsia="Calibri" w:cs="Times New Roman"/>
          <w:bCs/>
          <w:sz w:val="28"/>
          <w:szCs w:val="28"/>
          <w:highlight w:val="white"/>
          <w:lang w:eastAsia="en-US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соответствии с пункто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м 8.2 Контракта № 1 на выполненные работы Подрядчик п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редоставляет гара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н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тию качества в соответствии с нормативными документами на данные виды работ. Гарантийный срок эксплуатации объекта и входящих в него материалов и инженерных систем устанавливается с даты подписания Сторонами акта о приемке выполненых работ на 2 (два) года.</w:t>
      </w:r>
      <w:r>
        <w:rPr>
          <w:rFonts w:ascii="Times New Roman" w:hAnsi="Times New Roman" w:cs="Times New Roman"/>
          <w:highlight w:val="white"/>
        </w:rPr>
      </w:r>
      <w:r>
        <w:rPr>
          <w:highlight w:val="white"/>
        </w:rPr>
      </w:r>
    </w:p>
    <w:p>
      <w:pPr>
        <w:pStyle w:val="830"/>
        <w:contextualSpacing w:val="0"/>
        <w:ind w:firstLine="709"/>
        <w:jc w:val="both"/>
        <w:spacing w:before="0" w:after="0" w:line="235" w:lineRule="auto"/>
        <w:rPr>
          <w:rFonts w:ascii="Times New Roman" w:hAnsi="Times New Roman" w:cs="Times New Roman"/>
          <w:highlight w:val="white"/>
        </w:rPr>
        <w:suppressLineNumbers w:val="0"/>
      </w:pPr>
      <w:r>
        <w:rPr>
          <w:rFonts w:ascii="Times New Roman" w:hAnsi="Times New Roman" w:eastAsia="Calibri" w:cs="Times New Roman"/>
          <w:bCs/>
          <w:sz w:val="28"/>
          <w:szCs w:val="28"/>
          <w:highlight w:val="white"/>
        </w:rPr>
        <w:t xml:space="preserve">Согласно</w:t>
      </w:r>
      <w:r>
        <w:rPr>
          <w:rFonts w:ascii="Times New Roman" w:hAnsi="Times New Roman" w:eastAsia="Calibri" w:cs="Times New Roman"/>
          <w:bCs/>
          <w:sz w:val="28"/>
          <w:szCs w:val="28"/>
          <w:highlight w:val="white"/>
        </w:rPr>
        <w:t xml:space="preserve"> ч</w:t>
      </w:r>
      <w:r>
        <w:rPr>
          <w:rFonts w:ascii="Times New Roman" w:hAnsi="Times New Roman" w:eastAsia="Calibri" w:cs="Times New Roman"/>
          <w:bCs/>
          <w:sz w:val="28"/>
          <w:szCs w:val="28"/>
          <w:highlight w:val="white"/>
        </w:rPr>
        <w:t xml:space="preserve">асти</w:t>
      </w:r>
      <w:r>
        <w:rPr>
          <w:rFonts w:ascii="Times New Roman" w:hAnsi="Times New Roman" w:eastAsia="Calibri" w:cs="Times New Roman"/>
          <w:bCs/>
          <w:sz w:val="28"/>
          <w:szCs w:val="28"/>
          <w:highlight w:val="white"/>
        </w:rPr>
        <w:t xml:space="preserve"> 3 статьи 103 Закона в течение пяти рабочих дней с даты заключения контракта информация, предусмотренная пунктами 1 - 7, 9, 12 части 2 настоящей статьи</w:t>
      </w:r>
      <w:r>
        <w:rPr>
          <w:rFonts w:ascii="Times New Roman" w:hAnsi="Times New Roman" w:eastAsia="Calibri" w:cs="Times New Roman"/>
          <w:bCs/>
          <w:sz w:val="28"/>
          <w:szCs w:val="28"/>
          <w:highlight w:val="white"/>
        </w:rPr>
        <w:t xml:space="preserve"> (далее - информация о заключении)</w:t>
      </w:r>
      <w:r>
        <w:rPr>
          <w:rFonts w:ascii="Times New Roman" w:hAnsi="Times New Roman" w:eastAsia="Calibri" w:cs="Times New Roman"/>
          <w:bCs/>
          <w:sz w:val="28"/>
          <w:szCs w:val="28"/>
          <w:highlight w:val="white"/>
        </w:rPr>
        <w:t xml:space="preserve">, направляется заказчиками в федеральный орган, на который в соответствии с частью 1 статьи 103 Закона возложены полномочия по ведению реестра контрактов, </w:t>
      </w:r>
      <w:r>
        <w:rPr>
          <w:rFonts w:ascii="Times New Roman" w:hAnsi="Times New Roman" w:eastAsia="Calibri" w:cs="Times New Roman"/>
          <w:bCs/>
          <w:sz w:val="28"/>
          <w:szCs w:val="28"/>
          <w:highlight w:val="white"/>
        </w:rPr>
        <w:t xml:space="preserve">заключенных заказч</w:t>
      </w:r>
      <w:r>
        <w:rPr>
          <w:rFonts w:ascii="Times New Roman" w:hAnsi="Times New Roman" w:eastAsia="Calibri" w:cs="Times New Roman"/>
          <w:bCs/>
          <w:sz w:val="28"/>
          <w:szCs w:val="28"/>
          <w:highlight w:val="white"/>
        </w:rPr>
        <w:t xml:space="preserve">иками, </w:t>
      </w:r>
      <w:r>
        <w:rPr>
          <w:rFonts w:ascii="Times New Roman" w:hAnsi="Times New Roman" w:eastAsia="Calibri" w:cs="Times New Roman"/>
          <w:bCs/>
          <w:sz w:val="28"/>
          <w:szCs w:val="28"/>
          <w:highlight w:val="white"/>
        </w:rPr>
        <w:t xml:space="preserve">для включения ее в указанный реестр. </w:t>
      </w:r>
      <w:r>
        <w:rPr>
          <w:rFonts w:ascii="Times New Roman" w:hAnsi="Times New Roman" w:cs="Times New Roman"/>
          <w:highlight w:val="white"/>
        </w:rPr>
      </w:r>
      <w:r>
        <w:rPr>
          <w:highlight w:val="white"/>
        </w:rPr>
      </w:r>
    </w:p>
    <w:p>
      <w:pPr>
        <w:pStyle w:val="830"/>
        <w:contextualSpacing w:val="0"/>
        <w:ind w:firstLine="709"/>
        <w:jc w:val="both"/>
        <w:spacing w:before="0" w:after="0" w:line="235" w:lineRule="auto"/>
        <w:rPr>
          <w:rFonts w:ascii="Times New Roman" w:hAnsi="Times New Roman" w:cs="Times New Roman"/>
          <w:highlight w:val="white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На основании пункта 6 части 3 статьи 4 Закона реестр контрактов, заключенных заказчиками, является частью ЕИС.</w:t>
      </w:r>
      <w:r>
        <w:rPr>
          <w:rFonts w:ascii="Times New Roman" w:hAnsi="Times New Roman" w:cs="Times New Roman"/>
          <w:highlight w:val="white"/>
        </w:rPr>
      </w:r>
      <w:r>
        <w:rPr>
          <w:highlight w:val="white"/>
        </w:rPr>
      </w:r>
    </w:p>
    <w:p>
      <w:pPr>
        <w:pStyle w:val="830"/>
        <w:contextualSpacing w:val="0"/>
        <w:ind w:firstLine="709"/>
        <w:jc w:val="both"/>
        <w:spacing w:before="0" w:after="0" w:line="235" w:lineRule="auto"/>
        <w:rPr>
          <w:rFonts w:ascii="Times New Roman" w:hAnsi="Times New Roman" w:cs="Times New Roman"/>
          <w:highlight w:val="white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При этом, ин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формация, размещенная в ЕИС, должна быть полной и достове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рной (часть 3 статьи 7 Закона).</w:t>
      </w:r>
      <w:r>
        <w:rPr>
          <w:rFonts w:ascii="Times New Roman" w:hAnsi="Times New Roman" w:cs="Times New Roman"/>
          <w:highlight w:val="white"/>
        </w:rPr>
      </w:r>
      <w:r>
        <w:rPr>
          <w:highlight w:val="white"/>
        </w:rPr>
      </w:r>
    </w:p>
    <w:p>
      <w:pPr>
        <w:pStyle w:val="830"/>
        <w:contextualSpacing w:val="0"/>
        <w:ind w:firstLine="709"/>
        <w:jc w:val="both"/>
        <w:spacing w:before="0" w:after="0" w:line="235" w:lineRule="auto"/>
        <w:rPr>
          <w:rFonts w:ascii="Times New Roman" w:hAnsi="Times New Roman" w:cs="Times New Roman"/>
          <w:highlight w:val="white"/>
        </w:rPr>
        <w:outlineLvl w:val="1"/>
        <w:suppressLineNumbers w:val="0"/>
      </w:pP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Пунктом 15 части 2 статьи 103 Закона предусмотрено, что в реестр контрактов, помимо прочего, включаются документы и информация, определенные порядком вед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ения реестра контрактов.</w:t>
      </w:r>
      <w:r>
        <w:rPr>
          <w:rFonts w:ascii="Times New Roman" w:hAnsi="Times New Roman" w:cs="Times New Roman"/>
          <w:highlight w:val="white"/>
        </w:rPr>
      </w:r>
      <w:r>
        <w:rPr>
          <w:highlight w:val="white"/>
        </w:rPr>
      </w:r>
    </w:p>
    <w:p>
      <w:pPr>
        <w:pStyle w:val="830"/>
        <w:contextualSpacing w:val="0"/>
        <w:ind w:firstLine="709"/>
        <w:jc w:val="both"/>
        <w:spacing w:before="0" w:after="0" w:line="235" w:lineRule="auto"/>
        <w:rPr>
          <w:rFonts w:ascii="Times New Roman" w:hAnsi="Times New Roman" w:cs="Times New Roman"/>
          <w:highlight w:val="white"/>
        </w:rPr>
        <w:outlineLvl w:val="1"/>
        <w:suppressLineNumbers w:val="0"/>
      </w:pP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П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остановлением Правительства Российской Федерации от 28 ноября 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br/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2013 г.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утверждены соответствующие Правила ведения реестра контрактов (далее 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-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Правила)</w:t>
      </w:r>
      <w:r>
        <w:rPr>
          <w:rStyle w:val="834"/>
          <w:rFonts w:ascii="Times New Roman" w:hAnsi="Times New Roman" w:cs="Times New Roman"/>
          <w:bCs/>
          <w:sz w:val="28"/>
          <w:szCs w:val="28"/>
          <w:highlight w:val="white"/>
        </w:rPr>
        <w:footnoteReference w:id="2"/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/>
          <w:highlight w:val="white"/>
        </w:rPr>
      </w:r>
      <w:r>
        <w:rPr>
          <w:highlight w:val="white"/>
        </w:rPr>
      </w:r>
    </w:p>
    <w:p>
      <w:pPr>
        <w:pStyle w:val="830"/>
        <w:contextualSpacing w:val="0"/>
        <w:ind w:firstLine="709"/>
        <w:jc w:val="both"/>
        <w:spacing w:before="0" w:after="0" w:line="235" w:lineRule="auto"/>
        <w:rPr>
          <w:rFonts w:ascii="Times New Roman" w:hAnsi="Times New Roman" w:cs="Times New Roman"/>
          <w:highlight w:val="white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Так, Правилами установлено, что в реестр контрактов включаются информация и документы, предусмотренные частью 2 статьи 103 Закона, в том числе информация о гарантийных обязательствах и о ср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оках их предоставления (при наличии), об обеспечении таких гарантийных обязательств (при наличии) и их размере (подпункт ж(1) пункта 2 Правил). При этом в целях ведения реестра контрактов заказчик формирует и направляет информацию и документы, указанные в 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 xml:space="preserve"> HYPERLINK "consultantplus://offline/ref=CEE5CE1452D76C189104B12E31425DEF74B61AFD330869E165DDF43B04B5C1D20BBC8C8BB38CC7E08826D2585AE92F2AFA4E34E1038D96D7S50DN" </w:instrTex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separate"/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подпунктах «а»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- 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 xml:space="preserve"> HYPERLINK "consultantplus://offline/ref=CEE5CE1452D76C189104B12E31425DEF74B61AFD330869E165DDF43B04B5C1D20BBC8C88B58793B3C9788B0919A22228E35234E1S10DN" </w:instrTex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separate"/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«ж(1)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», 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 xml:space="preserve"> HYPERLINK "consultantplus://offline/ref=CEE5CE1452D76C189104B12E31425DEF74B61AFD330869E165DDF43B04B5C1D20BBC8C89B78793B3C9788B0919A22228E35234E1S10DN" </w:instrTex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separate"/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«и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», 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 xml:space="preserve"> HYPERLINK "consultantplus://offline/ref=CEE5CE1452D76C189104B12E31425DEF74B61AFD330869E165DDF43B04B5C1D20BBC8C89B68793B3C9788B0919A22228E35234E1S10DN" </w:instrTex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separate"/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«и(2)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», 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 xml:space="preserve"> HYPERLINK "consultantplus://offline/ref=CEE5CE1452D76C189104B12E31425DEF74B61AFD330869E165DDF43B04B5C1D20BBC8C8BB38CC7E18B26D2585AE92F2AFA4E34E1038D96D7S50DN" </w:instrTex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separate"/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«м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 и 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 xml:space="preserve"> HYPERLINK "consultantplus://offline/ref=CEE5CE1452D76C189104B12E31425DEF74B61AFD330869E165DDF43B04B5C1D20BBC8C89B58793B3C9788B0919A22228E35234E1S10DN" </w:instrTex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separate"/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«о» пункта 2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настоящих Правил в течение 5 рабочих дней со дня заключения контракта (пункт 12 Правил).</w:t>
      </w:r>
      <w:r>
        <w:rPr>
          <w:rFonts w:ascii="Times New Roman" w:hAnsi="Times New Roman" w:cs="Times New Roman"/>
          <w:highlight w:val="white"/>
        </w:rPr>
      </w:r>
      <w:r>
        <w:rPr>
          <w:highlight w:val="white"/>
        </w:rPr>
      </w:r>
    </w:p>
    <w:p>
      <w:pPr>
        <w:pStyle w:val="830"/>
        <w:contextualSpacing w:val="0"/>
        <w:ind w:firstLine="709"/>
        <w:jc w:val="both"/>
        <w:spacing w:before="0" w:after="0" w:line="235" w:lineRule="auto"/>
        <w:widowControl w:val="off"/>
        <w:rPr>
          <w:rFonts w:ascii="Times New Roman" w:hAnsi="Times New Roman" w:cs="Times New Roman"/>
          <w:highlight w:val="white"/>
        </w:rPr>
        <w:suppressLineNumbers w:val="0"/>
      </w:pP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На основании пункта 33.1 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Порядка формирования информации, а также обмена информацией и доку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ментами между заказчиком и Федеральным казначейством в целях ведения реестра контрактов, заключенных заказчиками, утвержденного приказом Министерства финансов Российской Федерации от 19 июля 2019 г. № 113 н (далее - Порядок), при формировании информации о 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гарантии качества товара, работы, услуги по контракту и сроке ее предоставления (при наличии) указываются такие сведения как: срок, на который предоставляется гарантия, информация о требованиях к гарантийному обслуживанию товара, требования к гарантии прои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зводителя товара (при наличии).</w:t>
      </w:r>
      <w:r>
        <w:rPr>
          <w:rFonts w:ascii="Times New Roman" w:hAnsi="Times New Roman" w:cs="Times New Roman"/>
          <w:highlight w:val="white"/>
        </w:rPr>
      </w:r>
      <w:r>
        <w:rPr>
          <w:highlight w:val="white"/>
        </w:rPr>
      </w:r>
    </w:p>
    <w:p>
      <w:pPr>
        <w:pStyle w:val="830"/>
        <w:contextualSpacing w:val="0"/>
        <w:ind w:firstLine="709"/>
        <w:jc w:val="both"/>
        <w:spacing w:before="0" w:after="0" w:line="235" w:lineRule="auto"/>
        <w:rPr>
          <w:rFonts w:eastAsia="Calibri"/>
          <w:color w:val="000000"/>
          <w:highlight w:val="white"/>
        </w:rPr>
        <w:suppressLineNumbers w:val="0"/>
      </w:pPr>
      <w:r>
        <w:rPr>
          <w:rFonts w:ascii="Times New Roman" w:hAnsi="Times New Roman" w:eastAsia="Calibri" w:cs="Times New Roman"/>
          <w:bCs/>
          <w:sz w:val="28"/>
          <w:szCs w:val="28"/>
          <w:highlight w:val="white"/>
        </w:rPr>
        <w:t xml:space="preserve">В нарушение требований части 3 статьи 7, пункта 15 части 2, части 3 статьи 103 Закона, подпункта ж(1) пункта 2 Правил, направленная 07.02.2023</w:t>
      </w:r>
      <w:r>
        <w:rPr>
          <w:rFonts w:ascii="Times New Roman" w:hAnsi="Times New Roman" w:eastAsia="Calibri" w:cs="Times New Roman"/>
          <w:bCs/>
          <w:sz w:val="28"/>
          <w:szCs w:val="28"/>
          <w:highlight w:val="white"/>
        </w:rPr>
        <w:t xml:space="preserve"> г. в ф</w:t>
      </w:r>
      <w:r>
        <w:rPr>
          <w:rFonts w:ascii="Times New Roman" w:hAnsi="Times New Roman" w:eastAsia="Calibri" w:cs="Times New Roman"/>
          <w:bCs/>
          <w:sz w:val="28"/>
          <w:szCs w:val="28"/>
          <w:highlight w:val="white"/>
        </w:rPr>
        <w:t xml:space="preserve">едеральный орган информация о заключении Контракта</w:t>
      </w:r>
      <w:r>
        <w:rPr>
          <w:rFonts w:ascii="Times New Roman" w:hAnsi="Times New Roman" w:eastAsia="Calibri" w:cs="Times New Roman"/>
          <w:bCs/>
          <w:sz w:val="28"/>
          <w:szCs w:val="28"/>
          <w:highlight w:val="white"/>
        </w:rPr>
        <w:t xml:space="preserve"> № 1</w:t>
      </w:r>
      <w:r>
        <w:rPr>
          <w:rFonts w:ascii="Times New Roman" w:hAnsi="Times New Roman" w:eastAsia="Calibri" w:cs="Times New Roman"/>
          <w:bCs/>
          <w:sz w:val="28"/>
          <w:szCs w:val="28"/>
          <w:highlight w:val="white"/>
        </w:rPr>
        <w:t xml:space="preserve"> не содержит сведений о гарантийных обязательствах и сроке их предоставления.</w:t>
      </w:r>
      <w:r>
        <w:rPr>
          <w:rFonts w:ascii="Times New Roman" w:hAnsi="Times New Roman" w:eastAsia="Calibri" w:cs="Times New Roman"/>
          <w:bCs/>
          <w:sz w:val="28"/>
          <w:szCs w:val="28"/>
          <w:highlight w:val="white"/>
        </w:rPr>
      </w:r>
      <w:r>
        <w:rPr>
          <w:highlight w:val="white"/>
        </w:rPr>
      </w:r>
    </w:p>
    <w:p>
      <w:pPr>
        <w:pStyle w:val="830"/>
        <w:contextualSpacing w:val="0"/>
        <w:ind w:firstLine="709"/>
        <w:jc w:val="both"/>
        <w:spacing w:before="0" w:after="0" w:line="235" w:lineRule="auto"/>
        <w:widowControl w:val="off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eastAsia="Calibri" w:cs="Times New Roman"/>
          <w:bCs/>
          <w:sz w:val="28"/>
          <w:szCs w:val="28"/>
          <w:highlight w:val="white"/>
          <w:lang w:eastAsia="en-US"/>
        </w:rPr>
        <w:t xml:space="preserve">Кроме того,</w:t>
      </w:r>
      <w:r>
        <w:rPr>
          <w:rFonts w:ascii="Times New Roman" w:hAnsi="Times New Roman" w:eastAsia="Calibri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eastAsia="Calibri" w:cs="Times New Roman"/>
          <w:bCs/>
          <w:sz w:val="28"/>
          <w:szCs w:val="28"/>
          <w:lang w:eastAsia="en-US"/>
        </w:rPr>
        <w:t xml:space="preserve">в ходе п</w:t>
      </w:r>
      <w:r>
        <w:rPr>
          <w:rFonts w:ascii="Times New Roman" w:hAnsi="Times New Roman" w:eastAsia="Calibri" w:cs="Times New Roman"/>
          <w:bCs/>
          <w:sz w:val="28"/>
          <w:szCs w:val="28"/>
          <w:lang w:eastAsia="en-US"/>
        </w:rPr>
        <w:t xml:space="preserve">роведения плановой проверки выявлено нарушение части 3 статьи 103 Закона, выразившееся в </w:t>
      </w:r>
      <w:r>
        <w:rPr>
          <w:rFonts w:ascii="Times New Roman" w:hAnsi="Times New Roman" w:eastAsia="Calibri" w:cs="Times New Roman"/>
          <w:bCs/>
          <w:sz w:val="28"/>
          <w:szCs w:val="28"/>
          <w:lang w:eastAsia="en-US"/>
        </w:rPr>
        <w:t xml:space="preserve">несвоевременном направлении в федеральный орган информации о  </w:t>
      </w:r>
      <w:r>
        <w:rPr>
          <w:rFonts w:ascii="Times New Roman" w:hAnsi="Times New Roman" w:eastAsia="Calibri" w:cs="Times New Roman"/>
          <w:bCs/>
          <w:sz w:val="28"/>
          <w:szCs w:val="28"/>
          <w:lang w:eastAsia="en-US"/>
        </w:rPr>
        <w:t xml:space="preserve"> Контракте № 1 заключенного 27.01.2023 г.</w:t>
      </w:r>
      <w:r>
        <w:rPr>
          <w:rFonts w:ascii="Times New Roman" w:hAnsi="Times New Roman" w:cs="Times New Roman"/>
        </w:rPr>
      </w:r>
      <w:r/>
    </w:p>
    <w:p>
      <w:pPr>
        <w:pStyle w:val="830"/>
        <w:contextualSpacing w:val="0"/>
        <w:ind w:firstLine="709"/>
        <w:jc w:val="both"/>
        <w:spacing w:before="0" w:after="0" w:line="235" w:lineRule="auto"/>
        <w:widowControl w:val="off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eastAsia="Calibri" w:cs="Times New Roman"/>
          <w:bCs/>
          <w:sz w:val="28"/>
          <w:szCs w:val="28"/>
          <w:lang w:eastAsia="en-US"/>
        </w:rPr>
        <w:t xml:space="preserve">С учетом требований части 3 статьи 103 Закона</w:t>
      </w:r>
      <w:r>
        <w:rPr>
          <w:rFonts w:ascii="Times New Roman" w:hAnsi="Times New Roman" w:eastAsia="Calibri" w:cs="Times New Roman"/>
          <w:bCs/>
          <w:sz w:val="28"/>
          <w:szCs w:val="28"/>
          <w:lang w:eastAsia="en-US"/>
        </w:rPr>
        <w:t xml:space="preserve">,</w:t>
      </w:r>
      <w:r>
        <w:rPr>
          <w:rFonts w:ascii="Times New Roman" w:hAnsi="Times New Roman" w:eastAsia="Calibri" w:cs="Times New Roman"/>
          <w:bCs/>
          <w:sz w:val="28"/>
          <w:szCs w:val="28"/>
          <w:lang w:eastAsia="en-US"/>
        </w:rPr>
        <w:t xml:space="preserve"> инфор</w:t>
      </w:r>
      <w:r>
        <w:rPr>
          <w:rFonts w:ascii="Times New Roman" w:hAnsi="Times New Roman" w:eastAsia="Calibri" w:cs="Times New Roman"/>
          <w:bCs/>
          <w:sz w:val="28"/>
          <w:szCs w:val="28"/>
          <w:lang w:eastAsia="en-US"/>
        </w:rPr>
        <w:t xml:space="preserve">мация о заключении Контракта № </w:t>
      </w:r>
      <w:r>
        <w:rPr>
          <w:rFonts w:ascii="Times New Roman" w:hAnsi="Times New Roman" w:eastAsia="Calibri" w:cs="Times New Roman"/>
          <w:bCs/>
          <w:sz w:val="28"/>
          <w:szCs w:val="28"/>
          <w:lang w:eastAsia="en-US"/>
        </w:rPr>
        <w:t xml:space="preserve">1 подлежала направлению в федеральный орган не позднее 03.02.2023 г., </w:t>
      </w:r>
      <w:r>
        <w:rPr>
          <w:rFonts w:ascii="Times New Roman" w:hAnsi="Times New Roman" w:eastAsia="Calibri" w:cs="Times New Roman"/>
          <w:bCs/>
          <w:sz w:val="28"/>
          <w:szCs w:val="28"/>
          <w:lang w:eastAsia="en-US"/>
        </w:rPr>
        <w:t xml:space="preserve">однако</w:t>
      </w:r>
      <w:r>
        <w:rPr>
          <w:rFonts w:ascii="Times New Roman" w:hAnsi="Times New Roman" w:eastAsia="Calibri" w:cs="Times New Roman"/>
          <w:bCs/>
          <w:sz w:val="28"/>
          <w:szCs w:val="28"/>
          <w:lang w:eastAsia="en-US"/>
        </w:rPr>
        <w:t xml:space="preserve"> в </w:t>
      </w:r>
      <w:r>
        <w:rPr>
          <w:rFonts w:ascii="Times New Roman" w:hAnsi="Times New Roman" w:eastAsia="Calibri" w:cs="Times New Roman"/>
          <w:bCs/>
          <w:sz w:val="28"/>
          <w:szCs w:val="28"/>
        </w:rPr>
        <w:t xml:space="preserve">нарушение требований</w:t>
      </w:r>
      <w:r>
        <w:rPr>
          <w:rFonts w:ascii="Times New Roman" w:hAnsi="Times New Roman" w:eastAsia="Calibri" w:cs="Times New Roman"/>
          <w:bCs/>
          <w:sz w:val="28"/>
          <w:szCs w:val="28"/>
        </w:rPr>
        <w:t xml:space="preserve"> данной статьи</w:t>
      </w:r>
      <w:r>
        <w:rPr>
          <w:rFonts w:ascii="Times New Roman" w:hAnsi="Times New Roman" w:eastAsia="Calibri" w:cs="Times New Roman"/>
          <w:bCs/>
          <w:sz w:val="28"/>
          <w:szCs w:val="28"/>
        </w:rPr>
        <w:t xml:space="preserve"> информация о заключении Контракта № </w:t>
      </w:r>
      <w:r>
        <w:rPr>
          <w:rFonts w:ascii="Times New Roman" w:hAnsi="Times New Roman" w:eastAsia="Calibri" w:cs="Times New Roman"/>
          <w:bCs/>
          <w:sz w:val="28"/>
          <w:szCs w:val="28"/>
        </w:rPr>
        <w:t xml:space="preserve">1 направлена в федеральный орган </w:t>
      </w:r>
      <w:r>
        <w:rPr>
          <w:rFonts w:ascii="Times New Roman" w:hAnsi="Times New Roman" w:eastAsia="Calibri" w:cs="Times New Roman"/>
          <w:bCs/>
          <w:sz w:val="28"/>
          <w:szCs w:val="28"/>
        </w:rPr>
        <w:t xml:space="preserve">07.02.2023 г.</w:t>
      </w:r>
      <w:r>
        <w:rPr>
          <w:rFonts w:ascii="Times New Roman" w:hAnsi="Times New Roman" w:cs="Times New Roman"/>
        </w:rPr>
      </w:r>
      <w:r/>
    </w:p>
    <w:p>
      <w:pPr>
        <w:pStyle w:val="830"/>
        <w:contextualSpacing w:val="0"/>
        <w:ind w:firstLine="709"/>
        <w:jc w:val="both"/>
        <w:spacing w:before="0" w:after="0" w:line="235" w:lineRule="auto"/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КоАП РФ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ответственность за </w:t>
      </w:r>
      <w:r>
        <w:rPr>
          <w:rFonts w:ascii="Times New Roman" w:hAnsi="Times New Roman" w:eastAsia="Calibri" w:cs="Times New Roman"/>
          <w:sz w:val="28"/>
          <w:szCs w:val="28"/>
        </w:rPr>
        <w:t xml:space="preserve">непредставление, несвоеврем</w:t>
      </w:r>
      <w:r>
        <w:rPr>
          <w:rFonts w:ascii="Times New Roman" w:hAnsi="Times New Roman" w:eastAsia="Calibri" w:cs="Times New Roman"/>
          <w:sz w:val="28"/>
          <w:szCs w:val="28"/>
        </w:rPr>
        <w:t xml:space="preserve">енное представление в федеральный орган исполнительной власти, орган исполнительной власти субъекта Российской Федерации, орган местного самоуправления, уполномоченные на ведение реестра контрактов, заключенных заказчиками, реестра контрактов, содержащего </w:t>
      </w:r>
      <w:r>
        <w:rPr>
          <w:rFonts w:ascii="Times New Roman" w:hAnsi="Times New Roman" w:eastAsia="Calibri" w:cs="Times New Roman"/>
          <w:sz w:val="28"/>
          <w:szCs w:val="28"/>
        </w:rPr>
        <w:fldChar w:fldCharType="begin"/>
      </w:r>
      <w:r>
        <w:rPr>
          <w:rFonts w:ascii="Times New Roman" w:hAnsi="Times New Roman" w:eastAsia="Calibri" w:cs="Times New Roman"/>
          <w:sz w:val="28"/>
          <w:szCs w:val="28"/>
        </w:rPr>
        <w:instrText xml:space="preserve">HYPERLINK consultantplus://offline/ref=AB6C4F536DD0C6D65E0C95B1BD494D767AF6AC0561CCBCAA976FEEAE59B157D074D010F50805F2E666A2E5C17F7F15A4343ABAEB99152EmEX8I </w:instrText>
      </w:r>
      <w:r>
        <w:rPr>
          <w:rFonts w:ascii="Times New Roman" w:hAnsi="Times New Roman" w:eastAsia="Calibri" w:cs="Times New Roman"/>
          <w:sz w:val="28"/>
          <w:szCs w:val="28"/>
        </w:rPr>
        <w:fldChar w:fldCharType="separate"/>
      </w:r>
      <w:r>
        <w:rPr>
          <w:rFonts w:ascii="Times New Roman" w:hAnsi="Times New Roman" w:eastAsia="Calibri" w:cs="Times New Roman"/>
          <w:sz w:val="28"/>
          <w:szCs w:val="28"/>
        </w:rPr>
        <w:t xml:space="preserve">сведения</w:t>
      </w:r>
      <w:r>
        <w:rPr>
          <w:rFonts w:ascii="Times New Roman" w:hAnsi="Times New Roman" w:eastAsia="Calibri" w:cs="Times New Roman"/>
          <w:sz w:val="28"/>
          <w:szCs w:val="28"/>
        </w:rPr>
        <w:fldChar w:fldCharType="end"/>
      </w:r>
      <w:r>
        <w:rPr>
          <w:rFonts w:ascii="Times New Roman" w:hAnsi="Times New Roman" w:eastAsia="Calibri" w:cs="Times New Roman"/>
          <w:sz w:val="28"/>
          <w:szCs w:val="28"/>
        </w:rPr>
        <w:t xml:space="preserve">, составляющие государственную тайну,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</w:t>
      </w:r>
      <w:r>
        <w:rPr>
          <w:rFonts w:ascii="Times New Roman" w:hAnsi="Times New Roman" w:eastAsia="Calibri" w:cs="Times New Roman"/>
          <w:sz w:val="28"/>
          <w:szCs w:val="28"/>
        </w:rPr>
        <w:t xml:space="preserve">или) документов являются обязательными в соответствии с законодательством Российской Федерации о контрактной системе в сфере закупок, или представление, направление недостоверной информации (сведений) и (или) документов, содержащих недостоверную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(час</w:t>
      </w:r>
      <w:r>
        <w:rPr>
          <w:rFonts w:ascii="Times New Roman" w:hAnsi="Times New Roman" w:cs="Times New Roman"/>
          <w:sz w:val="28"/>
          <w:szCs w:val="28"/>
        </w:rPr>
        <w:t xml:space="preserve">ть 2 статьи 7.31).</w:t>
      </w:r>
      <w:r>
        <w:rPr>
          <w:rFonts w:ascii="Times New Roman" w:hAnsi="Times New Roman" w:cs="Times New Roman"/>
        </w:rPr>
      </w:r>
      <w:r/>
    </w:p>
    <w:p>
      <w:pPr>
        <w:contextualSpacing w:val="0"/>
        <w:jc w:val="both"/>
        <w:spacing w:before="0" w:after="0"/>
        <w:rPr>
          <w:rFonts w:ascii="Times New Roman" w:hAnsi="Times New Roman" w:eastAsia="Times New Roman" w:cs="Times New Roman"/>
          <w:b/>
          <w:sz w:val="28"/>
        </w:rPr>
        <w:suppressLineNumbers w:val="0"/>
      </w:pPr>
      <w:r>
        <w:rPr>
          <w:rFonts w:ascii="Times New Roman" w:hAnsi="Times New Roman" w:eastAsia="Times New Roman" w:cs="Times New Roman"/>
          <w:b/>
          <w:sz w:val="28"/>
        </w:rPr>
        <w:t xml:space="preserve">Выводы:</w:t>
      </w:r>
      <w:r/>
    </w:p>
    <w:p>
      <w:pPr>
        <w:pStyle w:val="836"/>
        <w:contextualSpacing w:val="0"/>
        <w:ind w:firstLine="709"/>
        <w:jc w:val="both"/>
        <w:spacing w:before="0" w:after="0" w:line="235" w:lineRule="auto"/>
        <w:suppressLineNumbers w:val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выявленных в ходе плановой проверки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нарушений Заказчиком требований Закона приняты решения.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contextualSpacing w:val="0"/>
        <w:ind w:firstLine="709"/>
        <w:jc w:val="both"/>
        <w:spacing w:before="0" w:after="0" w:line="235" w:lineRule="auto"/>
        <w:rPr>
          <w:rFonts w:ascii="Times New Roman" w:hAnsi="Times New Roman" w:cs="Times New Roman"/>
          <w:color w:val="000000"/>
        </w:rPr>
        <w:suppressLineNumbers w:val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нарушении требований части 3 статьи 103 Закона, допущенн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напра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влении в федеральный орган информации о заключении Контрактов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1,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образующих состав административного правонарушения </w:t>
      </w:r>
      <w:r>
        <w:rPr>
          <w:rFonts w:ascii="Times New Roman" w:hAnsi="Times New Roman" w:cs="Times New Roman"/>
          <w:sz w:val="28"/>
          <w:szCs w:val="28"/>
        </w:rPr>
        <w:t xml:space="preserve">по части 2 статьи 7.31 КоАП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подлежи</w:t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 передаче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в правоохранительные органы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решения о возбуждении дел об административных правонарушениях.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0"/>
        <w:ind w:firstLine="710"/>
        <w:jc w:val="both"/>
        <w:spacing w:before="0" w:after="0"/>
        <w:rPr>
          <w:rFonts w:ascii="Times New Roman" w:hAnsi="Times New Roman" w:eastAsia="Times New Roman" w:cs="Times New Roman"/>
          <w:sz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</w:rPr>
        <w:t xml:space="preserve">Направить копию акта проверки для о</w:t>
      </w:r>
      <w:r>
        <w:rPr>
          <w:rFonts w:ascii="Times New Roman" w:hAnsi="Times New Roman" w:eastAsia="Times New Roman" w:cs="Times New Roman"/>
          <w:sz w:val="28"/>
        </w:rPr>
        <w:t xml:space="preserve">знакомления </w:t>
      </w:r>
      <w:r>
        <w:rPr>
          <w:rFonts w:ascii="Times New Roman" w:hAnsi="Times New Roman" w:eastAsia="Times New Roman" w:cs="Times New Roman"/>
          <w:sz w:val="28"/>
        </w:rPr>
        <w:t xml:space="preserve">Селивертовой М.В.</w:t>
      </w:r>
      <w:r>
        <w:rPr>
          <w:rFonts w:ascii="Times New Roman" w:hAnsi="Times New Roman" w:eastAsia="Times New Roman" w:cs="Times New Roman"/>
          <w:sz w:val="28"/>
        </w:rPr>
        <w:t xml:space="preserve">– заведующей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sz w:val="28"/>
        </w:rPr>
        <w:t xml:space="preserve">МБДОУ д/с № 14</w:t>
      </w:r>
      <w:r>
        <w:rPr>
          <w:rFonts w:ascii="Times New Roman" w:hAnsi="Times New Roman" w:eastAsia="Times New Roman" w:cs="Times New Roman"/>
          <w:sz w:val="28"/>
        </w:rPr>
        <w:t xml:space="preserve">.</w:t>
      </w:r>
      <w:r/>
    </w:p>
    <w:p>
      <w:pPr>
        <w:contextualSpacing w:val="0"/>
        <w:jc w:val="both"/>
        <w:spacing w:before="0" w:after="0"/>
        <w:rPr>
          <w:rFonts w:ascii="Times New Roman" w:hAnsi="Times New Roman" w:eastAsia="Times New Roman" w:cs="Times New Roman"/>
          <w:sz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</w:rPr>
      </w:r>
      <w:r/>
    </w:p>
    <w:p>
      <w:pPr>
        <w:contextualSpacing w:val="0"/>
        <w:jc w:val="both"/>
        <w:spacing w:before="0" w:after="0"/>
        <w:rPr>
          <w:rFonts w:ascii="Times New Roman" w:hAnsi="Times New Roman" w:eastAsia="Times New Roman" w:cs="Times New Roman"/>
          <w:sz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</w:rPr>
        <w:t xml:space="preserve">Начальник отдела </w:t>
      </w:r>
      <w:r/>
    </w:p>
    <w:p>
      <w:pPr>
        <w:contextualSpacing w:val="0"/>
        <w:jc w:val="both"/>
        <w:spacing w:before="0" w:after="0"/>
        <w:rPr>
          <w:rFonts w:ascii="Times New Roman" w:hAnsi="Times New Roman" w:eastAsia="Times New Roman" w:cs="Times New Roman"/>
          <w:sz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</w:rPr>
        <w:t xml:space="preserve">экономики                                                                                             Н.В. </w:t>
      </w:r>
      <w:r>
        <w:rPr>
          <w:rFonts w:ascii="Times New Roman" w:hAnsi="Times New Roman" w:eastAsia="Times New Roman" w:cs="Times New Roman"/>
          <w:sz w:val="28"/>
        </w:rPr>
        <w:t xml:space="preserve">Душина</w:t>
      </w:r>
      <w:r/>
    </w:p>
    <w:p>
      <w:pPr>
        <w:contextualSpacing w:val="0"/>
        <w:jc w:val="both"/>
        <w:spacing w:before="0" w:after="0"/>
        <w:rPr>
          <w:rFonts w:ascii="Times New Roman" w:hAnsi="Times New Roman" w:eastAsia="Times New Roman" w:cs="Times New Roman"/>
          <w:sz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</w:rPr>
      </w:r>
      <w:r/>
    </w:p>
    <w:p>
      <w:pPr>
        <w:contextualSpacing w:val="0"/>
        <w:jc w:val="both"/>
        <w:spacing w:before="0" w:after="0"/>
        <w:rPr>
          <w:rFonts w:ascii="Times New Roman" w:hAnsi="Times New Roman" w:eastAsia="Times New Roman" w:cs="Times New Roman"/>
          <w:sz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</w:rPr>
        <w:t xml:space="preserve">Заместитель начальника</w:t>
      </w:r>
      <w:r/>
    </w:p>
    <w:p>
      <w:pPr>
        <w:contextualSpacing w:val="0"/>
        <w:jc w:val="both"/>
        <w:spacing w:before="0" w:after="0"/>
        <w:rPr>
          <w:rFonts w:ascii="Times New Roman" w:hAnsi="Times New Roman" w:eastAsia="Times New Roman" w:cs="Times New Roman"/>
          <w:sz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</w:rPr>
        <w:t xml:space="preserve">отдела экономики                                                                          В.С. </w:t>
      </w:r>
      <w:r>
        <w:rPr>
          <w:rFonts w:ascii="Times New Roman" w:hAnsi="Times New Roman" w:eastAsia="Times New Roman" w:cs="Times New Roman"/>
          <w:sz w:val="28"/>
        </w:rPr>
        <w:t xml:space="preserve">Шендрикова</w:t>
      </w:r>
      <w:r/>
    </w:p>
    <w:p>
      <w:pPr>
        <w:contextualSpacing w:val="0"/>
        <w:jc w:val="both"/>
        <w:spacing w:before="0" w:after="0"/>
        <w:rPr>
          <w:rFonts w:ascii="Times New Roman" w:hAnsi="Times New Roman" w:eastAsia="Times New Roman" w:cs="Times New Roman"/>
          <w:sz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</w:rPr>
      </w:r>
      <w:r/>
    </w:p>
    <w:p>
      <w:pPr>
        <w:contextualSpacing w:val="0"/>
        <w:jc w:val="both"/>
        <w:spacing w:before="0" w:after="0"/>
        <w:rPr>
          <w:rFonts w:ascii="Times New Roman" w:hAnsi="Times New Roman" w:eastAsia="Times New Roman" w:cs="Times New Roman"/>
          <w:sz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</w:rPr>
        <w:t xml:space="preserve">Главный специалист</w:t>
      </w:r>
      <w:r/>
    </w:p>
    <w:p>
      <w:pPr>
        <w:contextualSpacing w:val="0"/>
        <w:jc w:val="both"/>
        <w:spacing w:before="0" w:after="0"/>
        <w:rPr>
          <w:rFonts w:ascii="Times New Roman" w:hAnsi="Times New Roman" w:eastAsia="Times New Roman" w:cs="Times New Roman"/>
          <w:sz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</w:rPr>
        <w:t xml:space="preserve">отдела экономики                                                                          И.А. Харитонова</w:t>
      </w:r>
      <w:r/>
    </w:p>
    <w:p>
      <w:pPr>
        <w:contextualSpacing w:val="0"/>
        <w:jc w:val="both"/>
        <w:spacing w:before="0" w:after="0"/>
        <w:rPr>
          <w:rFonts w:ascii="Times New Roman" w:hAnsi="Times New Roman" w:eastAsia="Times New Roman" w:cs="Times New Roman"/>
          <w:sz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</w:rPr>
      </w:r>
      <w:r/>
    </w:p>
    <w:p>
      <w:pPr>
        <w:contextualSpacing w:val="0"/>
        <w:jc w:val="both"/>
        <w:spacing w:before="0" w:after="0"/>
        <w:rPr>
          <w:rFonts w:ascii="Times New Roman" w:hAnsi="Times New Roman" w:eastAsia="Times New Roman" w:cs="Times New Roman"/>
          <w:sz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</w:rPr>
      </w:r>
      <w:r/>
    </w:p>
    <w:p>
      <w:pPr>
        <w:contextualSpacing w:val="0"/>
        <w:jc w:val="both"/>
        <w:spacing w:before="0" w:after="0"/>
        <w:rPr>
          <w:rFonts w:ascii="Times New Roman" w:hAnsi="Times New Roman" w:eastAsia="Times New Roman" w:cs="Times New Roman"/>
          <w:sz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</w:rPr>
        <w:t xml:space="preserve">Акт проверки получи</w:t>
      </w:r>
      <w:r>
        <w:rPr>
          <w:rFonts w:ascii="Times New Roman" w:hAnsi="Times New Roman" w:eastAsia="Times New Roman" w:cs="Times New Roman"/>
          <w:sz w:val="28"/>
        </w:rPr>
        <w:t xml:space="preserve">л(</w:t>
      </w:r>
      <w:r>
        <w:rPr>
          <w:rFonts w:ascii="Times New Roman" w:hAnsi="Times New Roman" w:eastAsia="Times New Roman" w:cs="Times New Roman"/>
          <w:sz w:val="28"/>
        </w:rPr>
        <w:t xml:space="preserve">а</w:t>
      </w:r>
      <w:r>
        <w:rPr>
          <w:rFonts w:ascii="Times New Roman" w:hAnsi="Times New Roman" w:eastAsia="Times New Roman" w:cs="Times New Roman"/>
          <w:sz w:val="28"/>
        </w:rPr>
        <w:t xml:space="preserve">) ________               ___________            ___________</w:t>
      </w:r>
      <w:r/>
    </w:p>
    <w:p>
      <w:pPr>
        <w:contextualSpacing w:val="0"/>
        <w:jc w:val="both"/>
        <w:spacing w:before="0" w:after="0"/>
        <w:rPr>
          <w:rFonts w:ascii="Times New Roman" w:hAnsi="Times New Roman" w:eastAsia="Times New Roman" w:cs="Times New Roman"/>
          <w:sz w:val="20"/>
        </w:rPr>
        <w:suppressLineNumbers w:val="0"/>
      </w:pPr>
      <w:r>
        <w:rPr>
          <w:rFonts w:ascii="Times New Roman" w:hAnsi="Times New Roman" w:eastAsia="Times New Roman" w:cs="Times New Roman"/>
          <w:sz w:val="20"/>
        </w:rPr>
        <w:t xml:space="preserve">                                                              (дата)</w:t>
      </w:r>
      <w:r>
        <w:rPr>
          <w:rFonts w:ascii="Times New Roman" w:hAnsi="Times New Roman" w:eastAsia="Times New Roman" w:cs="Times New Roman"/>
          <w:sz w:val="20"/>
        </w:rPr>
        <w:tab/>
        <w:t xml:space="preserve">(п</w:t>
      </w:r>
      <w:r>
        <w:rPr>
          <w:rFonts w:ascii="Times New Roman" w:hAnsi="Times New Roman" w:eastAsia="Times New Roman" w:cs="Times New Roman"/>
          <w:sz w:val="20"/>
        </w:rPr>
        <w:t xml:space="preserve">одпись)</w:t>
      </w:r>
      <w:r>
        <w:rPr>
          <w:rFonts w:ascii="Times New Roman" w:hAnsi="Times New Roman" w:eastAsia="Times New Roman" w:cs="Times New Roman"/>
          <w:sz w:val="20"/>
        </w:rPr>
        <w:tab/>
        <w:t xml:space="preserve">(ФИО)</w:t>
      </w:r>
      <w:r/>
    </w:p>
    <w:p>
      <w:pPr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</w:r>
      <w:r/>
    </w:p>
    <w:p>
      <w:pPr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</w:r>
      <w:r/>
    </w:p>
    <w:sectPr>
      <w:footnotePr/>
      <w:endnotePr/>
      <w:type w:val="nextPage"/>
      <w:pgSz w:w="11906" w:h="16838" w:orient="portrait"/>
      <w:pgMar w:top="1134" w:right="566" w:bottom="851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830"/>
        <w:jc w:val="both"/>
      </w:pPr>
      <w:r>
        <w:rPr>
          <w:rStyle w:val="834"/>
          <w:sz w:val="28"/>
          <w:szCs w:val="28"/>
        </w:rPr>
        <w:footnoteRef/>
      </w:r>
      <w:r>
        <w:t xml:space="preserve"> </w:t>
      </w:r>
      <w:r>
        <w:t xml:space="preserve">С 3 февраля 2022 г. на основании </w:t>
      </w:r>
      <w:r>
        <w:t xml:space="preserve">постановлени</w:t>
      </w:r>
      <w:r>
        <w:t xml:space="preserve">я</w:t>
      </w:r>
      <w:r>
        <w:t xml:space="preserve"> Правительства Российской Федерации от 27 января 2022 г. № 60</w:t>
      </w:r>
      <w:r>
        <w:t xml:space="preserve"> утверждены новые Правила ведения реестра контрактов, заключенных заказчиками, которые с</w:t>
      </w:r>
      <w:r>
        <w:t xml:space="preserve">одерж</w:t>
      </w:r>
      <w:r>
        <w:t xml:space="preserve">а</w:t>
      </w:r>
      <w:r>
        <w:t xml:space="preserve">т аналогичные требования к направляемой информации. </w:t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>
    <w:name w:val="Heading 1"/>
    <w:basedOn w:val="830"/>
    <w:next w:val="830"/>
    <w:link w:val="65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3">
    <w:name w:val="Heading 1 Char"/>
    <w:basedOn w:val="831"/>
    <w:link w:val="652"/>
    <w:uiPriority w:val="9"/>
    <w:rPr>
      <w:rFonts w:ascii="Arial" w:hAnsi="Arial" w:eastAsia="Arial" w:cs="Arial"/>
      <w:sz w:val="40"/>
      <w:szCs w:val="40"/>
    </w:rPr>
  </w:style>
  <w:style w:type="paragraph" w:styleId="654">
    <w:name w:val="Heading 2"/>
    <w:basedOn w:val="830"/>
    <w:next w:val="830"/>
    <w:link w:val="65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5">
    <w:name w:val="Heading 2 Char"/>
    <w:basedOn w:val="831"/>
    <w:link w:val="654"/>
    <w:uiPriority w:val="9"/>
    <w:rPr>
      <w:rFonts w:ascii="Arial" w:hAnsi="Arial" w:eastAsia="Arial" w:cs="Arial"/>
      <w:sz w:val="34"/>
    </w:rPr>
  </w:style>
  <w:style w:type="paragraph" w:styleId="656">
    <w:name w:val="Heading 3"/>
    <w:basedOn w:val="830"/>
    <w:next w:val="830"/>
    <w:link w:val="65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7">
    <w:name w:val="Heading 3 Char"/>
    <w:basedOn w:val="831"/>
    <w:link w:val="656"/>
    <w:uiPriority w:val="9"/>
    <w:rPr>
      <w:rFonts w:ascii="Arial" w:hAnsi="Arial" w:eastAsia="Arial" w:cs="Arial"/>
      <w:sz w:val="30"/>
      <w:szCs w:val="30"/>
    </w:rPr>
  </w:style>
  <w:style w:type="paragraph" w:styleId="658">
    <w:name w:val="Heading 4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9">
    <w:name w:val="Heading 4 Char"/>
    <w:basedOn w:val="831"/>
    <w:link w:val="658"/>
    <w:uiPriority w:val="9"/>
    <w:rPr>
      <w:rFonts w:ascii="Arial" w:hAnsi="Arial" w:eastAsia="Arial" w:cs="Arial"/>
      <w:b/>
      <w:bCs/>
      <w:sz w:val="26"/>
      <w:szCs w:val="26"/>
    </w:rPr>
  </w:style>
  <w:style w:type="paragraph" w:styleId="660">
    <w:name w:val="Heading 5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1">
    <w:name w:val="Heading 5 Char"/>
    <w:basedOn w:val="831"/>
    <w:link w:val="660"/>
    <w:uiPriority w:val="9"/>
    <w:rPr>
      <w:rFonts w:ascii="Arial" w:hAnsi="Arial" w:eastAsia="Arial" w:cs="Arial"/>
      <w:b/>
      <w:bCs/>
      <w:sz w:val="24"/>
      <w:szCs w:val="24"/>
    </w:rPr>
  </w:style>
  <w:style w:type="paragraph" w:styleId="662">
    <w:name w:val="Heading 6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3">
    <w:name w:val="Heading 6 Char"/>
    <w:basedOn w:val="831"/>
    <w:link w:val="662"/>
    <w:uiPriority w:val="9"/>
    <w:rPr>
      <w:rFonts w:ascii="Arial" w:hAnsi="Arial" w:eastAsia="Arial" w:cs="Arial"/>
      <w:b/>
      <w:bCs/>
      <w:sz w:val="22"/>
      <w:szCs w:val="22"/>
    </w:rPr>
  </w:style>
  <w:style w:type="paragraph" w:styleId="664">
    <w:name w:val="Heading 7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5">
    <w:name w:val="Heading 7 Char"/>
    <w:basedOn w:val="831"/>
    <w:link w:val="66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6">
    <w:name w:val="Heading 8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7">
    <w:name w:val="Heading 8 Char"/>
    <w:basedOn w:val="831"/>
    <w:link w:val="666"/>
    <w:uiPriority w:val="9"/>
    <w:rPr>
      <w:rFonts w:ascii="Arial" w:hAnsi="Arial" w:eastAsia="Arial" w:cs="Arial"/>
      <w:i/>
      <w:iCs/>
      <w:sz w:val="22"/>
      <w:szCs w:val="22"/>
    </w:rPr>
  </w:style>
  <w:style w:type="paragraph" w:styleId="668">
    <w:name w:val="Heading 9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9">
    <w:name w:val="Heading 9 Char"/>
    <w:basedOn w:val="831"/>
    <w:link w:val="668"/>
    <w:uiPriority w:val="9"/>
    <w:rPr>
      <w:rFonts w:ascii="Arial" w:hAnsi="Arial" w:eastAsia="Arial" w:cs="Arial"/>
      <w:i/>
      <w:iCs/>
      <w:sz w:val="21"/>
      <w:szCs w:val="21"/>
    </w:rPr>
  </w:style>
  <w:style w:type="paragraph" w:styleId="670">
    <w:name w:val="List Paragraph"/>
    <w:basedOn w:val="830"/>
    <w:uiPriority w:val="34"/>
    <w:qFormat/>
    <w:pPr>
      <w:contextualSpacing/>
      <w:ind w:left="720"/>
    </w:pPr>
  </w:style>
  <w:style w:type="paragraph" w:styleId="671">
    <w:name w:val="No Spacing"/>
    <w:uiPriority w:val="1"/>
    <w:qFormat/>
    <w:pPr>
      <w:spacing w:before="0" w:after="0" w:line="240" w:lineRule="auto"/>
    </w:p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basedOn w:val="831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basedOn w:val="831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basedOn w:val="831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basedOn w:val="831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6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7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8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9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0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1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3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4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5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6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7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8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0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1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2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3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4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5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character" w:styleId="834" w:customStyle="1">
    <w:name w:val="Знак сноски"/>
    <w:uiPriority w:val="99"/>
    <w:semiHidden/>
    <w:unhideWhenUsed/>
    <w:rPr>
      <w:vertAlign w:val="superscript"/>
    </w:rPr>
  </w:style>
  <w:style w:type="character" w:styleId="835" w:customStyle="1">
    <w:name w:val="Гиперссылка"/>
    <w:uiPriority w:val="99"/>
    <w:semiHidden/>
    <w:unhideWhenUsed/>
    <w:rPr>
      <w:color w:val="0563c1"/>
      <w:u w:val="single"/>
    </w:rPr>
  </w:style>
  <w:style w:type="paragraph" w:styleId="836" w:customStyle="1">
    <w:name w:val="Основной текст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12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2022-12-01T11:09:00Z</dcterms:created>
  <dcterms:modified xsi:type="dcterms:W3CDTF">2023-04-03T05:01:05Z</dcterms:modified>
</cp:coreProperties>
</file>