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textAlignment w:val="baseline"/>
        <w:rPr/>
      </w:pPr>
      <w:r>
        <w:rPr>
          <w:rFonts w:eastAsia="Calibri" w:cs="Times New Roman" w:ascii="Times New Roman" w:hAnsi="Times New Roman"/>
          <w:sz w:val="27"/>
          <w:szCs w:val="27"/>
        </w:rPr>
        <w:t xml:space="preserve">Информация отдела внутреннего финансового контроля муниципального образования муниципальный округ город Горячий Ключ Краснодарского края о результатах внепланового контрольного мероприятия в </w:t>
      </w:r>
      <w:r>
        <w:rPr>
          <w:rStyle w:val="Style16"/>
          <w:rFonts w:eastAsia="Calibri" w:cs="Times New Roman" w:ascii="Times New Roman" w:hAnsi="Times New Roman"/>
          <w:sz w:val="27"/>
          <w:szCs w:val="27"/>
          <w:shd w:fill="auto" w:val="clear"/>
        </w:rPr>
        <w:t>Горячеключевской городской общественной организации «Союз ветеранов боевых действий и вооруженных конфликтов» (ГГОО «СВБД и ВК»)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Calibri" w:cs="Calibri"/>
          <w:sz w:val="27"/>
          <w:szCs w:val="27"/>
        </w:rPr>
      </w:pPr>
      <w:r>
        <w:rPr>
          <w:rFonts w:eastAsia="Calibri" w:cs="Calibri" w:ascii="Times New Roman" w:hAnsi="Times New Roman"/>
          <w:sz w:val="27"/>
          <w:szCs w:val="27"/>
        </w:rPr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textAlignment w:val="baseline"/>
        <w:rPr/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ab/>
        <w:t xml:space="preserve">Внеплановое контрольное мероприятие в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  <w:shd w:fill="auto" w:val="clear"/>
          <w:lang w:eastAsia="ru-RU"/>
        </w:rPr>
        <w:t>Горячеключевской городской общественной организации «Союз ветеранов боевых действий и вооруженных конфликтов»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(далее – </w:t>
      </w:r>
      <w:r>
        <w:rPr>
          <w:rStyle w:val="Style16"/>
          <w:rFonts w:eastAsia="Calibri" w:cs="Times New Roman" w:ascii="Times New Roman" w:hAnsi="Times New Roman"/>
          <w:sz w:val="27"/>
          <w:szCs w:val="27"/>
          <w:shd w:fill="auto" w:val="clear"/>
          <w:lang w:eastAsia="ru-RU"/>
        </w:rPr>
        <w:t>ГГОО «СВБД и ВК»</w:t>
      </w:r>
      <w:r>
        <w:rPr>
          <w:rFonts w:eastAsia="Calibri" w:cs="Times New Roman" w:ascii="Times New Roman" w:hAnsi="Times New Roman"/>
          <w:sz w:val="27"/>
          <w:szCs w:val="27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7"/>
          <w:szCs w:val="27"/>
          <w:lang w:val="ru-RU" w:eastAsia="ru-RU" w:bidi="ar-SA"/>
        </w:rPr>
        <w:t>организация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) проведено отделом внутреннего финансового контроля администрации муниципального образования муниципальный округ город Горячий Ключ Краснодарского края (далее – отдел внутреннего финансового контроля) на основании </w:t>
      </w:r>
      <w:r>
        <w:rPr>
          <w:rFonts w:eastAsia="Times New Roman" w:cs="Times New Roman" w:ascii="Times New Roman" w:hAnsi="Times New Roman"/>
          <w:color w:val="auto"/>
          <w:kern w:val="0"/>
          <w:sz w:val="27"/>
          <w:szCs w:val="27"/>
          <w:lang w:val="ru-RU" w:eastAsia="ru-RU" w:bidi="ar-SA"/>
        </w:rPr>
        <w:t>постановления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администрации муниципального образования муниципальный округ город Горячий Ключ от</w:t>
      </w:r>
      <w:r>
        <w:rPr>
          <w:rFonts w:eastAsia="Times New Roman" w:cs="Times New Roman" w:ascii="Times New Roman" w:hAnsi="Times New Roman"/>
          <w:sz w:val="27"/>
          <w:szCs w:val="27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7"/>
          <w:szCs w:val="27"/>
          <w:shd w:fill="FFFFFF" w:val="clear"/>
          <w:lang w:val="ru-RU" w:eastAsia="ru-RU" w:bidi="ar-SA"/>
        </w:rPr>
        <w:t>22</w:t>
      </w:r>
      <w:r>
        <w:rPr>
          <w:rFonts w:eastAsia="Times New Roman" w:cs="Times New Roman" w:ascii="Times New Roman" w:hAnsi="Times New Roman"/>
          <w:sz w:val="27"/>
          <w:szCs w:val="27"/>
          <w:shd w:fill="FFFFFF" w:val="clear"/>
          <w:lang w:eastAsia="ru-RU"/>
        </w:rPr>
        <w:t xml:space="preserve">.09.2026 г. № </w:t>
      </w:r>
      <w:r>
        <w:rPr>
          <w:rFonts w:eastAsia="Times New Roman" w:cs="Times New Roman" w:ascii="Times New Roman" w:hAnsi="Times New Roman"/>
          <w:color w:val="000000"/>
          <w:kern w:val="0"/>
          <w:sz w:val="27"/>
          <w:szCs w:val="27"/>
          <w:shd w:fill="FFFFFF" w:val="clear"/>
          <w:lang w:val="ru-RU" w:eastAsia="ru-RU" w:bidi="ar-SA"/>
        </w:rPr>
        <w:t>2413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«О проведении внепланового контрольного мероприятия».</w:t>
      </w:r>
    </w:p>
    <w:p>
      <w:pPr>
        <w:pStyle w:val="Normal"/>
        <w:spacing w:lineRule="auto" w:line="240" w:before="0" w:after="0"/>
        <w:jc w:val="both"/>
        <w:textAlignment w:val="baseline"/>
        <w:rPr/>
      </w:pPr>
      <w:r>
        <w:rPr>
          <w:rFonts w:eastAsia="Calibri" w:cs="Times New Roman" w:ascii="Times New Roman" w:hAnsi="Times New Roman"/>
          <w:sz w:val="27"/>
          <w:szCs w:val="27"/>
        </w:rPr>
        <w:tab/>
        <w:t xml:space="preserve">Тема контрольного мероприятия: </w:t>
      </w:r>
      <w:r>
        <w:rPr>
          <w:rStyle w:val="Style16"/>
          <w:rFonts w:eastAsia="Calibri" w:cs="Times New Roman" w:ascii="Times New Roman" w:hAnsi="Times New Roman"/>
          <w:b w:val="false"/>
          <w:bCs w:val="false"/>
          <w:color w:val="000000"/>
          <w:sz w:val="27"/>
          <w:szCs w:val="27"/>
          <w:u w:val="none"/>
          <w:shd w:fill="auto" w:val="clear"/>
        </w:rPr>
        <w:t>проверка</w:t>
      </w:r>
      <w:r>
        <w:rPr>
          <w:rStyle w:val="Style16"/>
          <w:rFonts w:eastAsia="Calibri" w:cs="Times New Roman" w:ascii="Times New Roman" w:hAnsi="Times New Roman"/>
          <w:b w:val="false"/>
          <w:bCs w:val="false"/>
          <w:color w:val="000000"/>
          <w:sz w:val="27"/>
          <w:szCs w:val="27"/>
          <w:u w:val="none"/>
          <w:shd w:fill="auto" w:val="clear"/>
          <w:lang w:val="ru-RU"/>
        </w:rPr>
        <w:t xml:space="preserve"> законности и целевого использования средств местного бюджета, полученных в форме субсидии</w:t>
      </w:r>
      <w:r>
        <w:rPr>
          <w:rStyle w:val="Style16"/>
          <w:rFonts w:eastAsia="Calibri" w:cs="Times New Roman" w:ascii="Times New Roman" w:hAnsi="Times New Roman"/>
          <w:color w:val="000000"/>
          <w:sz w:val="27"/>
          <w:szCs w:val="27"/>
          <w:u w:val="none"/>
          <w:shd w:fill="auto" w:val="clear"/>
        </w:rPr>
        <w:t>.</w:t>
      </w:r>
    </w:p>
    <w:p>
      <w:pPr>
        <w:pStyle w:val="Normal"/>
        <w:spacing w:lineRule="auto" w:line="240" w:before="0" w:after="0"/>
        <w:jc w:val="both"/>
        <w:textAlignment w:val="baseline"/>
        <w:rPr/>
      </w:pPr>
      <w:r>
        <w:rPr>
          <w:rFonts w:eastAsia="Times New Roman" w:cs="Times New Roman" w:ascii="Times New Roman" w:hAnsi="Times New Roman"/>
          <w:sz w:val="27"/>
          <w:szCs w:val="27"/>
        </w:rPr>
        <w:tab/>
        <w:t xml:space="preserve">Проверяемый период: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с 01.01.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  <w:shd w:fill="auto" w:val="clear"/>
          <w:lang w:val="en-US"/>
        </w:rPr>
        <w:t xml:space="preserve">2025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  <w:shd w:fill="auto" w:val="clear"/>
          <w:lang w:val="ru-RU"/>
        </w:rPr>
        <w:t>г. по 31.12.2025 г.</w:t>
      </w:r>
      <w:r>
        <w:rPr>
          <w:rStyle w:val="Style16"/>
          <w:rFonts w:eastAsia="Calibri" w:cs="Times New Roman" w:ascii="Times New Roman" w:hAnsi="Times New Roman"/>
          <w:sz w:val="27"/>
          <w:szCs w:val="27"/>
        </w:rPr>
        <w:t>, истекший период 2026 г.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textAlignment w:val="baseline"/>
        <w:rPr>
          <w:rFonts w:ascii="Times New Roman" w:hAnsi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Акт проверки от </w:t>
      </w:r>
      <w:r>
        <w:rPr>
          <w:rFonts w:eastAsia="Times New Roman" w:cs="Times New Roman" w:ascii="Times New Roman" w:hAnsi="Times New Roman"/>
          <w:color w:val="auto"/>
          <w:kern w:val="0"/>
          <w:sz w:val="27"/>
          <w:szCs w:val="27"/>
          <w:lang w:val="ru-RU" w:eastAsia="ru-RU" w:bidi="ar-SA"/>
        </w:rPr>
        <w:t>16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.10.2026 г.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textAlignment w:val="baseline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Spacing"/>
        <w:suppressAutoHyphens w:val="false"/>
        <w:jc w:val="center"/>
        <w:rPr>
          <w:rFonts w:ascii="Times New Roman" w:hAnsi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В результате проведенной проверки установлено:</w:t>
      </w:r>
    </w:p>
    <w:p>
      <w:pPr>
        <w:pStyle w:val="NoSpacing"/>
        <w:suppressAutoHyphens w:val="false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suppressAutoHyphens w:val="false"/>
        <w:spacing w:lineRule="auto" w:line="240" w:before="0" w:after="0"/>
        <w:ind w:left="0" w:right="0" w:hanging="0"/>
        <w:jc w:val="both"/>
        <w:rPr/>
      </w:pPr>
      <w:r>
        <w:rPr>
          <w:rStyle w:val="Style16"/>
          <w:rFonts w:cs="Times New Roman" w:ascii="Times New Roman" w:hAnsi="Times New Roman"/>
          <w:b w:val="false"/>
          <w:bCs w:val="false"/>
          <w:i w:val="false"/>
          <w:iCs w:val="false"/>
          <w:sz w:val="27"/>
          <w:szCs w:val="27"/>
        </w:rPr>
        <w:tab/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shd w:fill="auto" w:val="clear"/>
        </w:rPr>
        <w:t>1. В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shd w:fill="auto" w:val="clear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нарушение требовани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я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п. 2.3.2 Соглашения № 9 от 21.03.2025 г.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отсутствуют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ежеквартальн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ые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Отчет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ы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 xml:space="preserve"> об использовании средств бюджета, предоставленных в форме субсидии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в 2025 г.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 xml:space="preserve">,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к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проверке представлен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>один Отчет</w:t>
      </w:r>
      <w:r>
        <w:rPr>
          <w:rStyle w:val="Style16"/>
          <w:rFonts w:eastAsia="Times New Roman" w:cs="Times New Roman" w:ascii="Times New Roman" w:hAnsi="Times New Roman"/>
          <w:sz w:val="27"/>
          <w:szCs w:val="27"/>
        </w:rPr>
        <w:t xml:space="preserve"> за 1-4 квартал 2025 года.</w:t>
      </w:r>
    </w:p>
    <w:p>
      <w:pPr>
        <w:pStyle w:val="ConsPlusNormal"/>
        <w:suppressAutoHyphens w:val="false"/>
        <w:spacing w:lineRule="auto" w:line="240" w:before="0" w:after="0"/>
        <w:ind w:left="0" w:right="0" w:firstLine="708"/>
        <w:jc w:val="both"/>
        <w:rPr/>
      </w:pP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2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.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В нарушение требований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п. 1.2 Соглашения № 9 от 21.03.2025 г.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р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асходы в сумме 50200,00 руб.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были направлены на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приобрет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ение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товар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ов,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которые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в последствии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были переданы в г. Донецк. </w:t>
      </w:r>
    </w:p>
    <w:p>
      <w:pPr>
        <w:pStyle w:val="ConsPlusNormal"/>
        <w:suppressAutoHyphens w:val="false"/>
        <w:spacing w:lineRule="auto" w:line="240" w:before="0" w:after="0"/>
        <w:ind w:left="0" w:right="0" w:firstLine="708"/>
        <w:jc w:val="both"/>
        <w:rPr/>
      </w:pP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В соответствии с п. 2.3.3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Соглашения № 9 от 21.03.2025 г.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в случае использования субсидий не по целевому назначению соответствующие средства подлежат возврату в бюджет муниципального образования муниципальный округ город Горячий Ключ Краснодарского края в порядке, установленном законодательством Российской Федерации.</w:t>
      </w:r>
    </w:p>
    <w:p>
      <w:pPr>
        <w:pStyle w:val="ConsPlusNormal"/>
        <w:suppressAutoHyphens w:val="false"/>
        <w:spacing w:lineRule="auto" w:line="240" w:before="0" w:after="0"/>
        <w:ind w:left="0" w:right="0" w:firstLine="708"/>
        <w:jc w:val="both"/>
        <w:rPr/>
      </w:pP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Согласно с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т. 306.4 Бюджетн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ого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 xml:space="preserve"> кодекс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а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 xml:space="preserve"> Российской Федерации «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н</w:t>
      </w:r>
      <w:r>
        <w:rPr>
          <w:rStyle w:val="Style15"/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u w:val="none"/>
          <w:shd w:fill="FFFFFF" w:val="clear"/>
          <w:lang w:val="ru-RU" w:eastAsia="ru-RU" w:bidi="ar-SA"/>
        </w:rPr>
        <w:t>ецелевым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 </w:t>
      </w:r>
      <w:r>
        <w:rPr>
          <w:rStyle w:val="Style15"/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u w:val="none"/>
          <w:shd w:fill="FFFFFF" w:val="clear"/>
          <w:lang w:val="ru-RU" w:eastAsia="ru-RU" w:bidi="ar-SA"/>
        </w:rPr>
        <w:t>использованием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auto" w:val="clear"/>
          <w:lang w:val="ru-RU" w:eastAsia="ru-RU" w:bidi="ar-SA"/>
        </w:rPr>
        <w:t> 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указанных средств».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За данное нарушение предусмотрена административная ответственность ст. 15.14 Кодекса Российской Федерации об административных правонарушениях.</w:t>
      </w:r>
    </w:p>
    <w:p>
      <w:pPr>
        <w:pStyle w:val="ConsPlusNormal"/>
        <w:tabs>
          <w:tab w:val="clear" w:pos="708"/>
          <w:tab w:val="left" w:pos="0" w:leader="none"/>
          <w:tab w:val="left" w:pos="585" w:leader="none"/>
        </w:tabs>
        <w:suppressAutoHyphens w:val="false"/>
        <w:spacing w:lineRule="auto" w:line="240" w:before="0" w:after="0"/>
        <w:ind w:left="0" w:right="0" w:firstLine="708"/>
        <w:jc w:val="both"/>
        <w:rPr/>
      </w:pPr>
      <w:r>
        <w:rPr>
          <w:rStyle w:val="Style16"/>
          <w:rFonts w:eastAsia="Times New Roman" w:cs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3. В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shd w:fill="auto" w:val="clear"/>
        </w:rPr>
        <w:t xml:space="preserve"> 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нарушение требовани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я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 xml:space="preserve"> п. 2.3.2 Соглашения № 9 от 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28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.0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4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.202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6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 xml:space="preserve"> г.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 xml:space="preserve"> 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 xml:space="preserve">отсутствуют 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>ежеквартальн</w:t>
      </w:r>
      <w:r>
        <w:rPr>
          <w:rStyle w:val="Style16"/>
          <w:rFonts w:eastAsia="Times New Roman" w:cs="Times New Roman"/>
          <w:b w:val="false"/>
          <w:bCs w:val="false"/>
          <w:sz w:val="27"/>
          <w:szCs w:val="27"/>
          <w:u w:val="none"/>
          <w:shd w:fill="auto" w:val="clear"/>
        </w:rPr>
        <w:t xml:space="preserve">ые </w:t>
      </w:r>
      <w:r>
        <w:rPr>
          <w:rStyle w:val="Style16"/>
          <w:rFonts w:eastAsia="Times New Roman" w:cs="Times New Roman"/>
          <w:sz w:val="27"/>
          <w:szCs w:val="27"/>
        </w:rPr>
        <w:t>Отчет</w:t>
      </w:r>
      <w:r>
        <w:rPr>
          <w:rStyle w:val="Style16"/>
          <w:rFonts w:eastAsia="Times New Roman" w:cs="Times New Roman"/>
          <w:sz w:val="27"/>
          <w:szCs w:val="27"/>
        </w:rPr>
        <w:t>ы</w:t>
      </w:r>
      <w:r>
        <w:rPr>
          <w:rStyle w:val="Style16"/>
          <w:rFonts w:eastAsia="Times New Roman" w:cs="Times New Roman"/>
          <w:sz w:val="27"/>
          <w:szCs w:val="27"/>
        </w:rPr>
        <w:t xml:space="preserve"> об использовании средств бюджета, предоставленных в форме субсидии </w:t>
      </w:r>
      <w:r>
        <w:rPr>
          <w:rStyle w:val="Style16"/>
          <w:rFonts w:eastAsia="Times New Roman" w:cs="Times New Roman"/>
          <w:sz w:val="27"/>
          <w:szCs w:val="27"/>
        </w:rPr>
        <w:t>в 2026 г.</w:t>
      </w:r>
      <w:r>
        <w:rPr>
          <w:rStyle w:val="Style16"/>
          <w:rFonts w:eastAsia="Times New Roman" w:cs="Times New Roman"/>
          <w:sz w:val="27"/>
          <w:szCs w:val="27"/>
        </w:rPr>
        <w:t xml:space="preserve">, </w:t>
      </w:r>
      <w:r>
        <w:rPr>
          <w:rStyle w:val="Style16"/>
          <w:rFonts w:eastAsia="Times New Roman" w:cs="Times New Roman"/>
          <w:sz w:val="27"/>
          <w:szCs w:val="27"/>
        </w:rPr>
        <w:t>к</w:t>
      </w:r>
      <w:r>
        <w:rPr>
          <w:rStyle w:val="Style16"/>
          <w:rFonts w:eastAsia="Times New Roman" w:cs="Times New Roman"/>
          <w:sz w:val="27"/>
          <w:szCs w:val="27"/>
        </w:rPr>
        <w:t xml:space="preserve"> </w:t>
      </w:r>
      <w:r>
        <w:rPr>
          <w:rStyle w:val="Style16"/>
          <w:rFonts w:eastAsia="Times New Roman" w:cs="Times New Roman"/>
          <w:sz w:val="27"/>
          <w:szCs w:val="27"/>
        </w:rPr>
        <w:t>проверке представлен</w:t>
      </w:r>
      <w:r>
        <w:rPr>
          <w:rStyle w:val="Style16"/>
          <w:rFonts w:eastAsia="Times New Roman" w:cs="Times New Roman"/>
          <w:sz w:val="27"/>
          <w:szCs w:val="27"/>
        </w:rPr>
        <w:t xml:space="preserve"> </w:t>
      </w:r>
      <w:r>
        <w:rPr>
          <w:rStyle w:val="Style16"/>
          <w:rFonts w:eastAsia="Times New Roman" w:cs="Times New Roman"/>
          <w:sz w:val="27"/>
          <w:szCs w:val="27"/>
        </w:rPr>
        <w:t>один Отчет</w:t>
      </w:r>
      <w:r>
        <w:rPr>
          <w:rStyle w:val="Style16"/>
          <w:rFonts w:eastAsia="Times New Roman" w:cs="Times New Roman"/>
          <w:sz w:val="27"/>
          <w:szCs w:val="27"/>
        </w:rPr>
        <w:t xml:space="preserve"> за 1-</w:t>
      </w:r>
      <w:r>
        <w:rPr>
          <w:rStyle w:val="Style16"/>
          <w:rFonts w:eastAsia="Times New Roman" w:cs="Times New Roman"/>
          <w:sz w:val="27"/>
          <w:szCs w:val="27"/>
        </w:rPr>
        <w:t>3</w:t>
      </w:r>
      <w:r>
        <w:rPr>
          <w:rStyle w:val="Style16"/>
          <w:rFonts w:eastAsia="Times New Roman" w:cs="Times New Roman"/>
          <w:sz w:val="27"/>
          <w:szCs w:val="27"/>
        </w:rPr>
        <w:t xml:space="preserve"> квартал 202</w:t>
      </w:r>
      <w:r>
        <w:rPr>
          <w:rStyle w:val="Style16"/>
          <w:rFonts w:eastAsia="Times New Roman" w:cs="Times New Roman"/>
          <w:sz w:val="27"/>
          <w:szCs w:val="27"/>
        </w:rPr>
        <w:t>6</w:t>
      </w:r>
      <w:r>
        <w:rPr>
          <w:rStyle w:val="Style16"/>
          <w:rFonts w:eastAsia="Times New Roman" w:cs="Times New Roman"/>
          <w:sz w:val="27"/>
          <w:szCs w:val="27"/>
        </w:rPr>
        <w:t xml:space="preserve"> года.</w:t>
      </w:r>
    </w:p>
    <w:p>
      <w:pPr>
        <w:pStyle w:val="Style22"/>
        <w:tabs>
          <w:tab w:val="clear" w:pos="708"/>
          <w:tab w:val="left" w:pos="0" w:leader="none"/>
          <w:tab w:val="left" w:pos="585" w:leader="none"/>
        </w:tabs>
        <w:suppressAutoHyphens w:val="false"/>
        <w:ind w:left="0" w:right="0" w:hanging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shd w:fill="auto" w:val="clear"/>
        </w:rPr>
        <w:tab/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shd w:fill="auto" w:val="clear"/>
        </w:rPr>
        <w:t>4. В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shd w:fill="auto" w:val="clear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нарушение требовани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я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п. 2.3.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1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Соглашения № 9 от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28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.0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4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.202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>6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г.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sz w:val="27"/>
          <w:szCs w:val="27"/>
          <w:u w:val="none"/>
          <w:shd w:fill="auto" w:val="clear"/>
        </w:rPr>
        <w:t xml:space="preserve">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расходы по мероприятию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№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3 не соответствуют формулировке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мероприяти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я,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указанно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й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в Заявке на заключение соглашения.</w:t>
      </w:r>
    </w:p>
    <w:p>
      <w:pPr>
        <w:pStyle w:val="Style22"/>
        <w:tabs>
          <w:tab w:val="clear" w:pos="708"/>
          <w:tab w:val="left" w:pos="0" w:leader="none"/>
          <w:tab w:val="left" w:pos="585" w:leader="none"/>
        </w:tabs>
        <w:suppressAutoHyphens w:val="false"/>
        <w:ind w:left="0" w:right="0" w:hanging="0"/>
        <w:jc w:val="both"/>
        <w:rPr/>
      </w:pP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ab/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5.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Все расходы в 2025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г.,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истекш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ем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период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е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2026 г.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были осуществлены путем наличных расчетов, что подтверждено кассовыми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и товарными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чеками, квитанциями к ПКО, ведомостями выдачи.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Однако в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некоторых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товарных чеках отсутствуют обязательные для заполнения реквизиты: дата, продавец, количество товара.</w:t>
      </w:r>
    </w:p>
    <w:p>
      <w:pPr>
        <w:pStyle w:val="Style22"/>
        <w:tabs>
          <w:tab w:val="clear" w:pos="708"/>
          <w:tab w:val="left" w:pos="0" w:leader="none"/>
          <w:tab w:val="left" w:pos="585" w:leader="none"/>
        </w:tabs>
        <w:suppressAutoHyphens w:val="false"/>
        <w:ind w:left="0" w:right="0" w:hanging="0"/>
        <w:jc w:val="both"/>
        <w:rPr/>
      </w:pP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ab/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Кроме того, к проверке не представлены документы и (или) информация за 2025 г., истекший период 2026 г., подтверждающие количество участников мероприятия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№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5, а также по 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мероприятию № 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6 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>к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оличество приобретенных 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>мемориальных досок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 меньше предполагаемого количества участников мероприяти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>я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, указанного в Заявке на заключение соглашения, </w:t>
      </w:r>
      <w:r>
        <w:rPr>
          <w:rStyle w:val="Style16"/>
          <w:rFonts w:cs="Times New Roman" w:ascii="Times New Roman" w:hAnsi="Times New Roman"/>
          <w:sz w:val="27"/>
          <w:szCs w:val="27"/>
          <w:shd w:fill="auto" w:val="clear"/>
          <w:lang w:eastAsia="ru-RU"/>
        </w:rPr>
        <w:t xml:space="preserve">и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п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о мероприяти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ю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№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7 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к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оличество получателей материальной поддержки меньше предполагаемого количества участников мероприятий, указанн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>ых</w:t>
      </w:r>
      <w:r>
        <w:rPr>
          <w:rStyle w:val="Style16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7"/>
          <w:szCs w:val="27"/>
          <w:u w:val="none"/>
          <w:shd w:fill="auto" w:val="clear"/>
          <w:lang w:val="ru-RU" w:eastAsia="ru-RU" w:bidi="ar-SA"/>
        </w:rPr>
        <w:t xml:space="preserve"> в Заявке на заключение соглашения.</w:t>
      </w:r>
    </w:p>
    <w:p>
      <w:pPr>
        <w:pStyle w:val="Style22"/>
        <w:tabs>
          <w:tab w:val="clear" w:pos="708"/>
          <w:tab w:val="left" w:pos="0" w:leader="none"/>
          <w:tab w:val="left" w:pos="585" w:leader="none"/>
        </w:tabs>
        <w:suppressAutoHyphens w:val="false"/>
        <w:spacing w:lineRule="auto" w:line="240" w:before="0" w:after="0"/>
        <w:ind w:left="0" w:right="0" w:hanging="0"/>
        <w:jc w:val="both"/>
        <w:rPr>
          <w:rStyle w:val="Style16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sz w:val="27"/>
          <w:szCs w:val="27"/>
          <w:u w:val="none"/>
          <w:shd w:fill="auto" w:val="clear"/>
          <w:lang w:val="ru-RU" w:eastAsia="ru-RU" w:bidi="ar-SA"/>
        </w:rPr>
      </w:pPr>
      <w:r>
        <w:rPr>
          <w:rFonts w:cs="Times New Roman" w:ascii="Times New Roman" w:hAnsi="Times New Roman"/>
          <w:sz w:val="27"/>
          <w:szCs w:val="27"/>
        </w:rPr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0f1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qFormat/>
    <w:rsid w:val="00ac6a9b"/>
    <w:rPr>
      <w:color w:val="0000FF"/>
      <w:u w:val="single"/>
    </w:rPr>
  </w:style>
  <w:style w:type="character" w:styleId="Style15">
    <w:name w:val="Выделение"/>
    <w:qFormat/>
    <w:rsid w:val="00ed2f97"/>
    <w:rPr>
      <w:i/>
      <w:iCs/>
    </w:rPr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qFormat/>
    <w:rsid w:val="00ac6a9b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Calibri" w:cs="Tahoma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andard" w:customStyle="1">
    <w:name w:val="Standard"/>
    <w:qFormat/>
    <w:rsid w:val="00ed2f97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ahoma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2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>
    <w:name w:val="ConsPlusNormal"/>
    <w:qFormat/>
    <w:pPr>
      <w:widowControl/>
      <w:autoSpaceDE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bidi="ar-SA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LibreOffice/7.0.1.2$Windows_X86_64 LibreOffice_project/7cbcfc562f6eb6708b5ff7d7397325de9e764452</Application>
  <Pages>2</Pages>
  <Words>478</Words>
  <Characters>3328</Characters>
  <CharactersWithSpaces>3802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2025-05-22T10:25:00Z</dcterms:created>
  <dc:creator>Овсянникова Ирина Федоровна</dc:creator>
  <dc:description/>
  <dc:language>ru-RU</dc:language>
  <cp:lastModifiedBy/>
  <dcterms:modified xsi:type="dcterms:W3CDTF">2026-10-16T14:01:41Z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