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-1068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РОССИЙСКАЯ ФЕДЕРАЦИЯ КРАСНОДАРСКИЙ КРАЙ</w:t>
      </w:r>
    </w:p>
    <w:p>
      <w:pPr>
        <w:spacing w:before="0" w:after="0" w:line="276"/>
        <w:ind w:right="-1068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МУНИЦИПАЛЬНОГО ОБРАЗОВАНИЯ </w:t>
      </w:r>
    </w:p>
    <w:p>
      <w:pPr>
        <w:spacing w:before="0" w:after="0" w:line="276"/>
        <w:ind w:right="-1068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ГОРОД ГОРЯЧИЙ КЛЮЧ </w:t>
      </w:r>
    </w:p>
    <w:p>
      <w:pPr>
        <w:spacing w:before="0" w:after="0" w:line="276"/>
        <w:ind w:right="-1068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 № 10</w:t>
      </w:r>
    </w:p>
    <w:p>
      <w:pPr>
        <w:spacing w:before="0" w:after="0" w:line="276"/>
        <w:ind w:right="-1068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плановой проверки  соблюдения требований законодательства Российской </w:t>
      </w:r>
    </w:p>
    <w:p>
      <w:pPr>
        <w:spacing w:before="0" w:after="0" w:line="276"/>
        <w:ind w:right="-1068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Федерации в сфере закупок для администрации Суздальского сельского округа муниципального образования город Горячий Ключ</w:t>
      </w:r>
    </w:p>
    <w:p>
      <w:pPr>
        <w:spacing w:before="0" w:after="0" w:line="276"/>
        <w:ind w:right="-106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-106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.10.2022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город Горячий Ключ</w:t>
      </w:r>
    </w:p>
    <w:p>
      <w:pPr>
        <w:spacing w:before="0" w:after="0" w:line="276"/>
        <w:ind w:right="-106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-1068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Основание для проверки:</w:t>
      </w:r>
    </w:p>
    <w:p>
      <w:pPr>
        <w:spacing w:before="0" w:after="0" w:line="276"/>
        <w:ind w:right="-1068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Распоряжение администрации муниципального образования город Горячий Ключ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проведении плановой проверки размещения заказов на поставку товаров, работ и услуг для обеспечения государственных и муниципальных нужд учреждений муниципального образования город Горячий Ключ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09.12.2021 г. № 148.</w:t>
      </w:r>
    </w:p>
    <w:p>
      <w:pPr>
        <w:spacing w:before="0" w:after="0" w:line="276"/>
        <w:ind w:right="-1068" w:left="0" w:firstLine="71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 проверки:</w:t>
      </w:r>
    </w:p>
    <w:p>
      <w:pPr>
        <w:spacing w:before="0" w:after="0" w:line="276"/>
        <w:ind w:right="-1068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Предупреждение и выявление нарушений законодательства Российской Федерации в сфере закупок.</w:t>
      </w:r>
    </w:p>
    <w:p>
      <w:pPr>
        <w:spacing w:before="0" w:after="0" w:line="276"/>
        <w:ind w:right="-1068" w:left="0" w:firstLine="71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Наименование контрольного органа:</w:t>
      </w:r>
    </w:p>
    <w:p>
      <w:pPr>
        <w:spacing w:before="0" w:after="0" w:line="276"/>
        <w:ind w:right="-1068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Отдел экономики администрации муниципального образования город Горячий Ключ, уполномоченный орган на осуществление контроля в сфере закупок для нужд  муниципального образования город Горячий Ключ в лице начальника отдела Душиной Н.В., заместителя начальника отдела Шендриковой В.С. и главного специалиста отдела Харитоновой И.А.</w:t>
      </w:r>
    </w:p>
    <w:p>
      <w:pPr>
        <w:spacing w:before="0" w:after="0" w:line="276"/>
        <w:ind w:right="-1068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Сроки проведения проверки: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 24.10.2022г. по 28.10.2022г.</w:t>
      </w:r>
    </w:p>
    <w:p>
      <w:pPr>
        <w:spacing w:before="0" w:after="0" w:line="276"/>
        <w:ind w:right="-1068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Период проведения проверки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 01.11.2021г. по 30.09.2022г.</w:t>
      </w:r>
    </w:p>
    <w:p>
      <w:pPr>
        <w:spacing w:before="0" w:after="0" w:line="276"/>
        <w:ind w:right="-1068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Плановая проверка осуществляется путем рассмотрения и анализа истребованных документов.</w:t>
      </w:r>
    </w:p>
    <w:p>
      <w:pPr>
        <w:spacing w:before="0" w:after="0" w:line="276"/>
        <w:ind w:right="-1068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начало осуществления плановой проверки (далее Проверка) главе администрации Суздальского сельского округа  (далее Администрация СО) было вручено уведомление о проверке.</w:t>
      </w:r>
    </w:p>
    <w:p>
      <w:pPr>
        <w:spacing w:before="0" w:after="0" w:line="276"/>
        <w:ind w:right="-1068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распоряжением администрации муниципального образования город Горячий Ключ № 437л от 04.09.2018 г. на должность главы администрации Суздальского сельского округа назначен Белай Евгений Иванович.</w:t>
      </w:r>
    </w:p>
    <w:p>
      <w:pPr>
        <w:spacing w:before="0" w:after="0" w:line="276"/>
        <w:ind w:right="-1068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Положения статьи 38 Закона о контрактной системе предусматривают, что заказчик, совокупный годовой объем закупок которого в соответствии с планом-графиком не превышает сто миллионов рублей и у которого отсутствует контрактная служба, назначает лицо, ответственное за осуществление закупки или нескольких закупок, включая исполнение каждого контракта.</w:t>
      </w:r>
    </w:p>
    <w:p>
      <w:pPr>
        <w:spacing w:before="0" w:after="0" w:line="276"/>
        <w:ind w:right="-1068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распоряжением алминистрации муниципального образования город Горячий Ключ № 71-р от 08.07.2019 г. контрактныс управляющим, ответственным за осуществление закупки или нескольких закупок, включая исполнение каждого контракта назначен Белай Е.И. - глава администрации Суздальского сельского округа.</w:t>
      </w:r>
    </w:p>
    <w:p>
      <w:pPr>
        <w:spacing w:before="0" w:after="0" w:line="276"/>
        <w:ind w:right="-1068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момент проверки в стадии размещения заказов нет.</w:t>
      </w:r>
    </w:p>
    <w:p>
      <w:pPr>
        <w:spacing w:before="0" w:after="0" w:line="276"/>
        <w:ind w:right="-1068" w:left="0" w:firstLine="71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результате проведения второго этапа плановой проверки установлено:</w:t>
      </w:r>
    </w:p>
    <w:p>
      <w:pPr>
        <w:spacing w:before="0" w:after="0" w:line="276"/>
        <w:ind w:right="-1068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бюджетная смета на 2022 год утверждена заместителем главы администрации муниципального образования город Горячий Ключ 24.12.2021 года.</w:t>
      </w:r>
    </w:p>
    <w:p>
      <w:pPr>
        <w:spacing w:before="0" w:after="0" w:line="276"/>
        <w:ind w:right="-1068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формирования, утверждения и ведения планов графиков закупок для обеспечения нужд муниципального образования устанавливается постановлением администрации муниципального образования город Горячий Ключ от 18 февраля 2016 года № 406 (далее постановление № 406).</w:t>
      </w:r>
    </w:p>
    <w:p>
      <w:pPr>
        <w:spacing w:before="0" w:after="0" w:line="276"/>
        <w:ind w:right="-1068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подпунктом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пункта 3 указанного выше Постановления № 406 планы-графики закупок утверждаются бюджетными учреждениями, муниципальным образованием, за исключением закупок, осуществляемых в соответствии с частью 6 статьи 16 Федерального закона – в течение 10 рабочих дней со дня утверждения бюджетной сметы.</w:t>
      </w:r>
    </w:p>
    <w:p>
      <w:pPr>
        <w:spacing w:before="0" w:after="0" w:line="276"/>
        <w:ind w:right="-1068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Таким образом план-график закупок товаров, работ, услуг для обеспечения муниципальных нужд Администрации СО  на 2022 год должен быть утвержден не ранее 24.12.2021 года и не позднее 14 января 2022 года.</w:t>
      </w:r>
    </w:p>
    <w:p>
      <w:pPr>
        <w:spacing w:before="0" w:after="0" w:line="276"/>
        <w:ind w:right="-1068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Администрацией СО сформирован план-график закупок товаров, работ, услуг для обеспечения муниципальных нужд на 2022 финансовый год. Указанный план-график утвержден заказчиком 28.12.2021 в установленный законом срок.</w:t>
      </w:r>
    </w:p>
    <w:p>
      <w:pPr>
        <w:spacing w:before="0" w:after="0" w:line="276"/>
        <w:ind w:right="-1068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Частью 4 статьи 30 закона о контрактной системе определено, что по итогам года заказчик обязан составить отчет об объеме закупок у субъектов малого предпринимательства, социально-ориентированных некоммерческих организаций, предусмотренных частью 2 настоящей статьи, до 1 апреля года, следующего за отчетным годом, разместить такой отчет в единой информационной системе. В отчет заказчик включает информацию о заключенных контрактах с субъектами малого предпринимательства, социально-ориентированными некоммерческими организациями, а также информацию о несостоявшемся определении поставщиков с участием субъектов малого предпринимательства, социально-ориентированных некоммерческих организаций.</w:t>
      </w:r>
    </w:p>
    <w:p>
      <w:pPr>
        <w:spacing w:before="0" w:after="0" w:line="276"/>
        <w:ind w:right="-1068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Отчет об объеме закупок у субъектов малого предпринимательства за 2021 год размещен Администрацией СО – 03.03.2022 года в установленный законом срок.</w:t>
      </w:r>
    </w:p>
    <w:p>
      <w:pPr>
        <w:spacing w:before="0" w:after="0" w:line="276"/>
        <w:ind w:right="-1068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положением статьи 73 Бюджетного Кодекса Российской Федерации получатели бюджетных средств обязаны вести реестры закупок, осуществляемых без заключения государственных или муниципальных контрактов.</w:t>
      </w:r>
    </w:p>
    <w:p>
      <w:pPr>
        <w:spacing w:before="0" w:after="0" w:line="276"/>
        <w:ind w:right="-1068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Администрацией СО ведется реестр закупок, осуществляемых без заключения государственных или муниципальных контрактов. </w:t>
      </w:r>
    </w:p>
    <w:p>
      <w:pPr>
        <w:spacing w:before="0" w:after="0" w:line="276"/>
        <w:ind w:right="-1068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результате выборочной проверки контрактов заключенных с единственным поставщиком выявлено следующее нарушение:</w:t>
      </w:r>
    </w:p>
    <w:p>
      <w:pPr>
        <w:spacing w:before="0" w:after="0" w:line="276"/>
        <w:ind w:right="-1068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контракте № 74379 от 10.01.2022 г. в нарушение части 2 статьи 34 Закона № 44-ФЗ отсутствует условие, что цена контракта является твердой и определяется на весь срок исполнения контракта.</w:t>
      </w:r>
    </w:p>
    <w:p>
      <w:pPr>
        <w:spacing w:before="0" w:after="0" w:line="276"/>
        <w:ind w:right="-1068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исполнение обязательных требований статьи 34 Закона 44-ФЗ является нарушением требований законодательства Российской Федерации в сфере закупок.</w:t>
      </w:r>
    </w:p>
    <w:p>
      <w:pPr>
        <w:spacing w:before="0" w:after="0" w:line="276"/>
        <w:ind w:right="-1068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Согласно части 1 статьи 2.1 КоАП составы административных правонарушений, за которые может наступить административная ответственность, предусмотрены настоящим Кодексом или законами субъектов Российской Федерации об административных правонарушениях.</w:t>
      </w:r>
    </w:p>
    <w:p>
      <w:pPr>
        <w:spacing w:before="0" w:after="0" w:line="276"/>
        <w:ind w:right="-1068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настоящее время КоАП не содержит состава административного правонарушения, охватывающего действия заказчика по заключению контракта с единственным поставщиком с нарушением требований части 2 статьи 34 Закона № 44-ФЗ.</w:t>
      </w:r>
    </w:p>
    <w:p>
      <w:pPr>
        <w:spacing w:before="0" w:after="0" w:line="276"/>
        <w:ind w:right="-1068" w:left="0" w:firstLine="71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Выводы:</w:t>
      </w:r>
    </w:p>
    <w:p>
      <w:pPr>
        <w:spacing w:before="0" w:after="0" w:line="276"/>
        <w:ind w:right="-1068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результатам проверки в действиях заказчика выявлено 1 нарушение п. 2 ст. 34 закона № 44-ФЗ.</w:t>
      </w:r>
    </w:p>
    <w:p>
      <w:pPr>
        <w:spacing w:before="0" w:after="0" w:line="276"/>
        <w:ind w:right="-1068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Учитывая, что вышеуказанное нарушение не содержит признаки состава административных правонарушений, предусмотренных КоАП материалы проверки не направляются в правоохранительные органы.</w:t>
      </w:r>
    </w:p>
    <w:p>
      <w:pPr>
        <w:spacing w:before="0" w:after="0" w:line="276"/>
        <w:ind w:right="-1068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Направить копию акта проверки для ознакомления Белай Е.И.– главе администрации Суздальского сельского округа муниципального образования город Горячий Ключ.</w:t>
      </w:r>
    </w:p>
    <w:p>
      <w:pPr>
        <w:spacing w:before="0" w:after="0" w:line="276"/>
        <w:ind w:right="-106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-106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Начальник отдела </w:t>
      </w:r>
    </w:p>
    <w:p>
      <w:pPr>
        <w:spacing w:before="0" w:after="0" w:line="276"/>
        <w:ind w:right="-106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экономики                                                                                             Н.В. Душина</w:t>
      </w:r>
    </w:p>
    <w:p>
      <w:pPr>
        <w:spacing w:before="0" w:after="0" w:line="276"/>
        <w:ind w:right="-106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-106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Заместитель начальника</w:t>
      </w:r>
    </w:p>
    <w:p>
      <w:pPr>
        <w:spacing w:before="0" w:after="0" w:line="276"/>
        <w:ind w:right="-106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отдела экономики                                                                          В.С. Шендрикова</w:t>
      </w:r>
    </w:p>
    <w:p>
      <w:pPr>
        <w:spacing w:before="0" w:after="0" w:line="276"/>
        <w:ind w:right="-106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-106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Главный специалист</w:t>
      </w:r>
    </w:p>
    <w:p>
      <w:pPr>
        <w:spacing w:before="0" w:after="0" w:line="276"/>
        <w:ind w:right="-106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отдела экономики                                                                          И.А. Харитонова</w:t>
      </w:r>
    </w:p>
    <w:p>
      <w:pPr>
        <w:spacing w:before="0" w:after="0" w:line="276"/>
        <w:ind w:right="-106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-106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-106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 проверки получил(а) ________               ___________            ___________</w:t>
      </w:r>
    </w:p>
    <w:p>
      <w:pPr>
        <w:spacing w:before="0" w:after="0" w:line="276"/>
        <w:ind w:right="-106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дата)</w:t>
        <w:tab/>
        <w:t xml:space="preserve">(подпись)</w:t>
        <w:tab/>
        <w:t xml:space="preserve">(ФИО)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